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MARAC (Multi Agency Risk Assessment Conference) Referral Form </w:t>
      </w:r>
      <w:r w:rsidDel="00000000" w:rsidR="00000000" w:rsidRPr="00000000">
        <w:rPr>
          <w:rtl w:val="0"/>
        </w:rPr>
      </w:r>
    </w:p>
    <w:p w:rsidR="00000000" w:rsidDel="00000000" w:rsidP="00000000" w:rsidRDefault="00000000" w:rsidRPr="00000000" w14:paraId="00000003">
      <w:pPr>
        <w:pageBreakBefore w:val="0"/>
        <w:ind w:right="-601"/>
        <w:rPr>
          <w:rFonts w:ascii="Arial" w:cs="Arial" w:eastAsia="Arial" w:hAnsi="Arial"/>
          <w:i w:val="0"/>
          <w:sz w:val="20"/>
          <w:szCs w:val="20"/>
        </w:rPr>
      </w:pPr>
      <w:r w:rsidDel="00000000" w:rsidR="00000000" w:rsidRPr="00000000">
        <w:rPr>
          <w:rFonts w:ascii="Arial" w:cs="Arial" w:eastAsia="Arial" w:hAnsi="Arial"/>
          <w:i w:val="1"/>
          <w:sz w:val="20"/>
          <w:szCs w:val="20"/>
          <w:rtl w:val="0"/>
        </w:rPr>
        <w:t xml:space="preserve">(Please attach a </w:t>
      </w:r>
      <w:hyperlink r:id="rId7">
        <w:r w:rsidDel="00000000" w:rsidR="00000000" w:rsidRPr="00000000">
          <w:rPr>
            <w:rFonts w:ascii="Arial" w:cs="Arial" w:eastAsia="Arial" w:hAnsi="Arial"/>
            <w:color w:val="0000ff"/>
            <w:sz w:val="22"/>
            <w:szCs w:val="22"/>
            <w:u w:val="single"/>
            <w:rtl w:val="0"/>
          </w:rPr>
          <w:t xml:space="preserve">Domestic Abuse Risk Assessment</w:t>
        </w:r>
      </w:hyperlink>
      <w:r w:rsidDel="00000000" w:rsidR="00000000" w:rsidRPr="00000000">
        <w:rPr>
          <w:rFonts w:ascii="Arial" w:cs="Arial" w:eastAsia="Arial" w:hAnsi="Arial"/>
          <w:i w:val="1"/>
          <w:sz w:val="20"/>
          <w:szCs w:val="20"/>
          <w:rtl w:val="0"/>
        </w:rPr>
        <w:t xml:space="preserve"> or equivalent DASH Risk Checklist with this referral)</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tab/>
        <w:tab/>
      </w:r>
      <w:hyperlink r:id="rId8">
        <w:r w:rsidDel="00000000" w:rsidR="00000000" w:rsidRPr="00000000">
          <w:rPr>
            <w:rFonts w:ascii="Arial" w:cs="Arial" w:eastAsia="Arial" w:hAnsi="Arial"/>
            <w:color w:val="0000ff"/>
            <w:sz w:val="20"/>
            <w:szCs w:val="20"/>
            <w:u w:val="single"/>
            <w:rtl w:val="0"/>
          </w:rPr>
          <w:t xml:space="preserve">MARAC@hackney.gov.uk</w:t>
        </w:r>
      </w:hyperlink>
      <w:r w:rsidDel="00000000" w:rsidR="00000000" w:rsidRPr="00000000">
        <w:rPr>
          <w:rFonts w:ascii="Arial" w:cs="Arial" w:eastAsia="Arial" w:hAnsi="Arial"/>
          <w:sz w:val="20"/>
          <w:szCs w:val="20"/>
          <w:rtl w:val="0"/>
        </w:rPr>
        <w:t xml:space="preserve"> / </w:t>
      </w:r>
      <w:hyperlink r:id="rId9">
        <w:r w:rsidDel="00000000" w:rsidR="00000000" w:rsidRPr="00000000">
          <w:rPr>
            <w:rFonts w:ascii="Arial" w:cs="Arial" w:eastAsia="Arial" w:hAnsi="Arial"/>
            <w:color w:val="0000ff"/>
            <w:sz w:val="20"/>
            <w:szCs w:val="20"/>
            <w:u w:val="single"/>
            <w:rtl w:val="0"/>
          </w:rPr>
          <w:t xml:space="preserve">MARAC@hackney.gov.uk.cjsm.net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Enquiries</w:t>
        <w:tab/>
        <w:t xml:space="preserve">020 8356 5602 / 020 8356 4458 / 020 8356 4459, Monday - Friday 9 a.m. - 5 p.m.</w:t>
      </w:r>
    </w:p>
    <w:p w:rsidR="00000000" w:rsidDel="00000000" w:rsidP="00000000" w:rsidRDefault="00000000" w:rsidRPr="00000000" w14:paraId="00000007">
      <w:pPr>
        <w:pageBreakBefore w:val="0"/>
        <w:ind w:right="-601"/>
        <w:rPr>
          <w:rFonts w:ascii="Arial" w:cs="Arial" w:eastAsia="Arial" w:hAnsi="Arial"/>
          <w:sz w:val="20"/>
          <w:szCs w:val="20"/>
        </w:rPr>
      </w:pPr>
      <w:r w:rsidDel="00000000" w:rsidR="00000000" w:rsidRPr="00000000">
        <w:rPr>
          <w:rFonts w:ascii="Arial" w:cs="Arial" w:eastAsia="Arial" w:hAnsi="Arial"/>
          <w:sz w:val="20"/>
          <w:szCs w:val="20"/>
          <w:rtl w:val="0"/>
        </w:rPr>
        <w:t xml:space="preserve">Occurrence:</w:t>
        <w:tab/>
        <w:t xml:space="preserve">Thursdays 9:30 a.m. online, fortnightly (referrals to be made by 1 p.m. preceding Thursday)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What is MARAC?</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MARAC is a meeting </w:t>
      </w:r>
      <w:r w:rsidDel="00000000" w:rsidR="00000000" w:rsidRPr="00000000">
        <w:rPr>
          <w:rFonts w:ascii="Arial" w:cs="Arial" w:eastAsia="Arial" w:hAnsi="Arial"/>
          <w:sz w:val="20"/>
          <w:szCs w:val="20"/>
          <w:rtl w:val="0"/>
        </w:rPr>
        <w:t xml:space="preserve">to take action</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on </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high risk </w:t>
      </w:r>
      <w:hyperlink r:id="rId10">
        <w:r w:rsidDel="00000000" w:rsidR="00000000" w:rsidRPr="00000000">
          <w:rPr>
            <w:rFonts w:ascii="Arial" w:cs="Arial" w:eastAsia="Arial" w:hAnsi="Arial"/>
            <w:b w:val="1"/>
            <w:i w:val="0"/>
            <w:smallCaps w:val="0"/>
            <w:strike w:val="0"/>
            <w:color w:val="0000ff"/>
            <w:sz w:val="20"/>
            <w:szCs w:val="20"/>
            <w:u w:val="single"/>
            <w:shd w:fill="auto" w:val="clear"/>
            <w:rtl w:val="0"/>
          </w:rPr>
          <w:t xml:space="preserve">domestic abuse</w:t>
        </w:r>
      </w:hyperlink>
      <w:r w:rsidDel="00000000" w:rsidR="00000000" w:rsidRPr="00000000">
        <w:rPr>
          <w:rFonts w:ascii="Arial" w:cs="Arial" w:eastAsia="Arial" w:hAnsi="Arial"/>
          <w:b w:val="1"/>
          <w:i w:val="0"/>
          <w:smallCaps w:val="0"/>
          <w:strike w:val="0"/>
          <w:color w:val="0000ff"/>
          <w:sz w:val="20"/>
          <w:szCs w:val="20"/>
          <w:u w:val="none"/>
          <w:shd w:fill="auto" w:val="clear"/>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cases where there is </w:t>
      </w: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b w:val="1"/>
          <w:i w:val="0"/>
          <w:smallCaps w:val="0"/>
          <w:strike w:val="0"/>
          <w:color w:val="000000"/>
          <w:sz w:val="20"/>
          <w:szCs w:val="20"/>
          <w:u w:val="none"/>
          <w:shd w:fill="auto" w:val="clear"/>
          <w:rtl w:val="0"/>
        </w:rPr>
        <w:t xml:space="preserve"> risk of serious injury or death</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Fonts w:ascii="Arial" w:cs="Arial" w:eastAsia="Arial" w:hAnsi="Arial"/>
          <w:sz w:val="20"/>
          <w:szCs w:val="20"/>
          <w:rtl w:val="0"/>
        </w:rPr>
        <w:t xml:space="preserve">MARAC is a professionals’ meeting with representatives from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local police, probation, health, </w:t>
      </w:r>
      <w:r w:rsidDel="00000000" w:rsidR="00000000" w:rsidRPr="00000000">
        <w:rPr>
          <w:rFonts w:ascii="Arial" w:cs="Arial" w:eastAsia="Arial" w:hAnsi="Arial"/>
          <w:sz w:val="20"/>
          <w:szCs w:val="20"/>
          <w:rtl w:val="0"/>
        </w:rPr>
        <w:t xml:space="preserve">children’s and adults services, substance misuse, domestic abuse agencies</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housing and other specialists from the statutory and voluntary sectors. The primary focus of the MARAC is to safeguard victims </w:t>
      </w:r>
      <w:r w:rsidDel="00000000" w:rsidR="00000000" w:rsidRPr="00000000">
        <w:rPr>
          <w:rFonts w:ascii="Arial" w:cs="Arial" w:eastAsia="Arial" w:hAnsi="Arial"/>
          <w:sz w:val="20"/>
          <w:szCs w:val="20"/>
          <w:rtl w:val="0"/>
        </w:rPr>
        <w:t xml:space="preserve">including</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children and vulnerable adults. After sharing and </w:t>
      </w:r>
      <w:r w:rsidDel="00000000" w:rsidR="00000000" w:rsidRPr="00000000">
        <w:rPr>
          <w:rFonts w:ascii="Arial" w:cs="Arial" w:eastAsia="Arial" w:hAnsi="Arial"/>
          <w:sz w:val="20"/>
          <w:szCs w:val="20"/>
          <w:rtl w:val="0"/>
        </w:rPr>
        <w:t xml:space="preserve">analysing</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relevant information </w:t>
      </w:r>
      <w:r w:rsidDel="00000000" w:rsidR="00000000" w:rsidRPr="00000000">
        <w:rPr>
          <w:rFonts w:ascii="Arial" w:cs="Arial" w:eastAsia="Arial" w:hAnsi="Arial"/>
          <w:sz w:val="20"/>
          <w:szCs w:val="20"/>
          <w:rtl w:val="0"/>
        </w:rPr>
        <w:t xml:space="preserve">about the victim/survivor and alleged perpetrator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the representatives </w:t>
      </w:r>
      <w:r w:rsidDel="00000000" w:rsidR="00000000" w:rsidRPr="00000000">
        <w:rPr>
          <w:rFonts w:ascii="Arial" w:cs="Arial" w:eastAsia="Arial" w:hAnsi="Arial"/>
          <w:sz w:val="20"/>
          <w:szCs w:val="20"/>
          <w:rtl w:val="0"/>
        </w:rPr>
        <w:t xml:space="preserve">agree actions</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Fonts w:ascii="Arial" w:cs="Arial" w:eastAsia="Arial" w:hAnsi="Arial"/>
          <w:sz w:val="20"/>
          <w:szCs w:val="20"/>
          <w:rtl w:val="0"/>
        </w:rPr>
        <w:t xml:space="preserve">to support the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victim/</w:t>
      </w:r>
      <w:r w:rsidDel="00000000" w:rsidR="00000000" w:rsidRPr="00000000">
        <w:rPr>
          <w:rFonts w:ascii="Arial" w:cs="Arial" w:eastAsia="Arial" w:hAnsi="Arial"/>
          <w:sz w:val="20"/>
          <w:szCs w:val="20"/>
          <w:rtl w:val="0"/>
        </w:rPr>
        <w:t xml:space="preserve">survivor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and</w:t>
      </w:r>
      <w:r w:rsidDel="00000000" w:rsidR="00000000" w:rsidRPr="00000000">
        <w:rPr>
          <w:rFonts w:ascii="Arial" w:cs="Arial" w:eastAsia="Arial" w:hAnsi="Arial"/>
          <w:sz w:val="20"/>
          <w:szCs w:val="20"/>
          <w:rtl w:val="0"/>
        </w:rPr>
        <w:t xml:space="preserve"> reduce the harm posed by the perpetrator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The victim/survivor does not attend the meeting but is represented by</w:t>
      </w:r>
      <w:r w:rsidDel="00000000" w:rsidR="00000000" w:rsidRPr="00000000">
        <w:rPr>
          <w:rFonts w:ascii="Arial" w:cs="Arial" w:eastAsia="Arial" w:hAnsi="Arial"/>
          <w:sz w:val="20"/>
          <w:szCs w:val="20"/>
          <w:rtl w:val="0"/>
        </w:rPr>
        <w:t xml:space="preserve"> their allocated domestic abuse agency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who speaks on their behalf and updates them after the meeting. </w:t>
      </w:r>
    </w:p>
    <w:p w:rsidR="00000000" w:rsidDel="00000000" w:rsidP="00000000" w:rsidRDefault="00000000" w:rsidRPr="00000000" w14:paraId="0000000A">
      <w:pPr>
        <w:pageBreakBefore w:val="0"/>
        <w:tabs>
          <w:tab w:val="left" w:leader="none" w:pos="5580"/>
          <w:tab w:val="left" w:leader="none" w:pos="5760"/>
        </w:tabs>
        <w:ind w:right="-601"/>
        <w:rPr>
          <w:rFonts w:ascii="Arial" w:cs="Arial" w:eastAsia="Arial" w:hAnsi="Arial"/>
          <w:b w:val="0"/>
          <w:color w:val="800080"/>
          <w:sz w:val="20"/>
          <w:szCs w:val="20"/>
        </w:rPr>
      </w:pPr>
      <w:r w:rsidDel="00000000" w:rsidR="00000000" w:rsidRPr="00000000">
        <w:rPr>
          <w:rtl w:val="0"/>
        </w:rPr>
      </w:r>
    </w:p>
    <w:p w:rsidR="00000000" w:rsidDel="00000000" w:rsidP="00000000" w:rsidRDefault="00000000" w:rsidRPr="00000000" w14:paraId="0000000B">
      <w:pPr>
        <w:pageBreakBefore w:val="0"/>
        <w:ind w:right="-601"/>
        <w:rPr>
          <w:rFonts w:ascii="Arial" w:cs="Arial" w:eastAsia="Arial" w:hAnsi="Arial"/>
          <w:sz w:val="20"/>
          <w:szCs w:val="20"/>
        </w:rPr>
      </w:pPr>
      <w:r w:rsidDel="00000000" w:rsidR="00000000" w:rsidRPr="00000000">
        <w:rPr>
          <w:rFonts w:ascii="Arial" w:cs="Arial" w:eastAsia="Arial" w:hAnsi="Arial"/>
          <w:sz w:val="20"/>
          <w:szCs w:val="20"/>
          <w:rtl w:val="0"/>
        </w:rPr>
        <w:t xml:space="preserve">Your client should be referred to the Hackney MARAC if they are aged 16 or over, reside in Hackney and are at </w:t>
      </w:r>
      <w:r w:rsidDel="00000000" w:rsidR="00000000" w:rsidRPr="00000000">
        <w:rPr>
          <w:rFonts w:ascii="Arial" w:cs="Arial" w:eastAsia="Arial" w:hAnsi="Arial"/>
          <w:b w:val="1"/>
          <w:sz w:val="20"/>
          <w:szCs w:val="20"/>
          <w:rtl w:val="0"/>
        </w:rPr>
        <w:t xml:space="preserve">high risk</w:t>
      </w:r>
      <w:r w:rsidDel="00000000" w:rsidR="00000000" w:rsidRPr="00000000">
        <w:rPr>
          <w:rFonts w:ascii="Arial" w:cs="Arial" w:eastAsia="Arial" w:hAnsi="Arial"/>
          <w:sz w:val="20"/>
          <w:szCs w:val="20"/>
          <w:rtl w:val="0"/>
        </w:rPr>
        <w:t xml:space="preserve"> of domestic abuse from their partner, ex-partner or family member. </w:t>
      </w:r>
      <w:r w:rsidDel="00000000" w:rsidR="00000000" w:rsidRPr="00000000">
        <w:rPr>
          <w:rFonts w:ascii="Arial" w:cs="Arial" w:eastAsia="Arial" w:hAnsi="Arial"/>
          <w:b w:val="1"/>
          <w:sz w:val="20"/>
          <w:szCs w:val="20"/>
          <w:rtl w:val="0"/>
        </w:rPr>
        <w:t xml:space="preserve">If the victim/survivor is 16 or 17, if they have children or if there are other affected children living in Hackney at risk of harm you must copy the MARAC referral to Multi Agency Safeguarding Hub at </w:t>
      </w:r>
      <w:hyperlink r:id="rId11">
        <w:r w:rsidDel="00000000" w:rsidR="00000000" w:rsidRPr="00000000">
          <w:rPr>
            <w:rFonts w:ascii="Arial" w:cs="Arial" w:eastAsia="Arial" w:hAnsi="Arial"/>
            <w:b w:val="1"/>
            <w:color w:val="0000ff"/>
            <w:sz w:val="20"/>
            <w:szCs w:val="20"/>
            <w:u w:val="single"/>
            <w:rtl w:val="0"/>
          </w:rPr>
          <w:t xml:space="preserve">mash@hackney.gov.uk</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C">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ind w:right="-60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following are the four criteria for referring domestic abuse to the MARAC:</w:t>
      </w:r>
    </w:p>
    <w:p w:rsidR="00000000" w:rsidDel="00000000" w:rsidP="00000000" w:rsidRDefault="00000000" w:rsidRPr="00000000" w14:paraId="0000000E">
      <w:pPr>
        <w:pageBreakBefore w:val="0"/>
        <w:ind w:right="-60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pageBreakBefore w:val="0"/>
        <w:ind w:right="-601"/>
        <w:rPr>
          <w:color w:val="0000ff"/>
        </w:rPr>
      </w:pPr>
      <w:r w:rsidDel="00000000" w:rsidR="00000000" w:rsidRPr="00000000">
        <w:rPr>
          <w:rFonts w:ascii="Arial" w:cs="Arial" w:eastAsia="Arial" w:hAnsi="Arial"/>
          <w:b w:val="1"/>
          <w:sz w:val="20"/>
          <w:szCs w:val="20"/>
          <w:rtl w:val="0"/>
        </w:rPr>
        <w:t xml:space="preserve">1. </w:t>
        <w:tab/>
        <w:t xml:space="preserve">Visible High Risk: </w:t>
      </w:r>
      <w:r w:rsidDel="00000000" w:rsidR="00000000" w:rsidRPr="00000000">
        <w:rPr>
          <w:rFonts w:ascii="Arial" w:cs="Arial" w:eastAsia="Arial" w:hAnsi="Arial"/>
          <w:sz w:val="20"/>
          <w:szCs w:val="20"/>
          <w:rtl w:val="0"/>
        </w:rPr>
        <w:t xml:space="preserve">a score of 14 or more on the 24 questions in the </w:t>
      </w:r>
      <w:hyperlink r:id="rId12">
        <w:r w:rsidDel="00000000" w:rsidR="00000000" w:rsidRPr="00000000">
          <w:rPr>
            <w:rFonts w:ascii="Arial" w:cs="Arial" w:eastAsia="Arial" w:hAnsi="Arial"/>
            <w:color w:val="0000ff"/>
            <w:sz w:val="22"/>
            <w:szCs w:val="22"/>
            <w:u w:val="single"/>
            <w:rtl w:val="0"/>
          </w:rPr>
          <w:t xml:space="preserve">Domestic Abuse </w:t>
        </w:r>
      </w:hyperlink>
      <w:r w:rsidDel="00000000" w:rsidR="00000000" w:rsidRPr="00000000">
        <w:rPr>
          <w:rtl w:val="0"/>
        </w:rPr>
      </w:r>
    </w:p>
    <w:p w:rsidR="00000000" w:rsidDel="00000000" w:rsidP="00000000" w:rsidRDefault="00000000" w:rsidRPr="00000000" w14:paraId="00000010">
      <w:pPr>
        <w:pageBreakBefore w:val="0"/>
        <w:ind w:left="720" w:right="-601" w:firstLine="0"/>
        <w:rPr>
          <w:rFonts w:ascii="Arial" w:cs="Arial" w:eastAsia="Arial" w:hAnsi="Arial"/>
          <w:b w:val="1"/>
          <w:sz w:val="20"/>
          <w:szCs w:val="20"/>
        </w:rPr>
      </w:pPr>
      <w:hyperlink r:id="rId13">
        <w:r w:rsidDel="00000000" w:rsidR="00000000" w:rsidRPr="00000000">
          <w:rPr>
            <w:rFonts w:ascii="Arial" w:cs="Arial" w:eastAsia="Arial" w:hAnsi="Arial"/>
            <w:color w:val="0000ff"/>
            <w:sz w:val="22"/>
            <w:szCs w:val="22"/>
            <w:u w:val="single"/>
            <w:rtl w:val="0"/>
          </w:rPr>
          <w:t xml:space="preserve">Risk Assessment</w:t>
        </w:r>
      </w:hyperlink>
      <w:r w:rsidDel="00000000" w:rsidR="00000000" w:rsidRPr="00000000">
        <w:rPr>
          <w:rFonts w:ascii="Arial" w:cs="Arial" w:eastAsia="Arial" w:hAnsi="Arial"/>
          <w:sz w:val="20"/>
          <w:szCs w:val="20"/>
          <w:rtl w:val="0"/>
        </w:rPr>
        <w:t xml:space="preserve">. Remember to include information from other sources as well as the victim/survivor.</w:t>
      </w:r>
      <w:r w:rsidDel="00000000" w:rsidR="00000000" w:rsidRPr="00000000">
        <w:rPr>
          <w:rtl w:val="0"/>
        </w:rPr>
      </w:r>
    </w:p>
    <w:p w:rsidR="00000000" w:rsidDel="00000000" w:rsidP="00000000" w:rsidRDefault="00000000" w:rsidRPr="00000000" w14:paraId="00000011">
      <w:pPr>
        <w:pageBreakBefore w:val="0"/>
        <w:ind w:right="-601"/>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tab/>
        <w:t xml:space="preserve">Potential Escalation: </w:t>
      </w:r>
      <w:r w:rsidDel="00000000" w:rsidR="00000000" w:rsidRPr="00000000">
        <w:rPr>
          <w:rFonts w:ascii="Arial" w:cs="Arial" w:eastAsia="Arial" w:hAnsi="Arial"/>
          <w:sz w:val="20"/>
          <w:szCs w:val="20"/>
          <w:rtl w:val="0"/>
        </w:rPr>
        <w:t xml:space="preserve">Hackney has agreed locally that 4 or more incidents of domestic abuse </w:t>
      </w:r>
    </w:p>
    <w:p w:rsidR="00000000" w:rsidDel="00000000" w:rsidP="00000000" w:rsidRDefault="00000000" w:rsidRPr="00000000" w14:paraId="00000012">
      <w:pPr>
        <w:pageBreakBefore w:val="0"/>
        <w:ind w:left="720" w:right="-601"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in a 12 month period should lead to a referral to MARAC. This is to help identify abuse that appears to be escalating and to assess the situation more fully by sharing information at MARAC. </w:t>
      </w:r>
      <w:r w:rsidDel="00000000" w:rsidR="00000000" w:rsidRPr="00000000">
        <w:rPr>
          <w:rtl w:val="0"/>
        </w:rPr>
      </w:r>
    </w:p>
    <w:p w:rsidR="00000000" w:rsidDel="00000000" w:rsidP="00000000" w:rsidRDefault="00000000" w:rsidRPr="00000000" w14:paraId="00000013">
      <w:pPr>
        <w:pageBreakBefore w:val="0"/>
        <w:ind w:right="-601"/>
        <w:rPr>
          <w:rFonts w:ascii="Arial" w:cs="Arial" w:eastAsia="Arial" w:hAnsi="Arial"/>
          <w:sz w:val="20"/>
          <w:szCs w:val="20"/>
        </w:rPr>
      </w:pPr>
      <w:r w:rsidDel="00000000" w:rsidR="00000000" w:rsidRPr="00000000">
        <w:rPr>
          <w:rFonts w:ascii="Arial" w:cs="Arial" w:eastAsia="Arial" w:hAnsi="Arial"/>
          <w:b w:val="1"/>
          <w:sz w:val="20"/>
          <w:szCs w:val="20"/>
          <w:rtl w:val="0"/>
        </w:rPr>
        <w:t xml:space="preserve">3. </w:t>
        <w:tab/>
        <w:t xml:space="preserve">Professional judgement: </w:t>
      </w:r>
      <w:r w:rsidDel="00000000" w:rsidR="00000000" w:rsidRPr="00000000">
        <w:rPr>
          <w:rFonts w:ascii="Arial" w:cs="Arial" w:eastAsia="Arial" w:hAnsi="Arial"/>
          <w:sz w:val="20"/>
          <w:szCs w:val="20"/>
          <w:rtl w:val="0"/>
        </w:rPr>
        <w:t xml:space="preserve">where the particular context of a case gives rise to serious concerns, </w:t>
      </w:r>
    </w:p>
    <w:p w:rsidR="00000000" w:rsidDel="00000000" w:rsidP="00000000" w:rsidRDefault="00000000" w:rsidRPr="00000000" w14:paraId="00000014">
      <w:pPr>
        <w:pageBreakBefore w:val="0"/>
        <w:ind w:left="720" w:right="-601"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even if the victim/survivor has been unable to disclose the information that might highlight their risk more clearly. This could reflect extreme levels of fear, cultural barriers to disclosure, immigration issues or language barriers particularly in cases of ‘honour’-based abuse. Also some behaviours which are particularly dangerous (e.g. rape, strangulation, stalking) are deemed ‘high risk’. Judgement on what is ‘high risk’ is informed by professional experience alongside consideration of  the victim/survivor’s perception of risk. </w:t>
      </w:r>
      <w:r w:rsidDel="00000000" w:rsidR="00000000" w:rsidRPr="00000000">
        <w:rPr>
          <w:rtl w:val="0"/>
        </w:rPr>
      </w:r>
    </w:p>
    <w:p w:rsidR="00000000" w:rsidDel="00000000" w:rsidP="00000000" w:rsidRDefault="00000000" w:rsidRPr="00000000" w14:paraId="00000015">
      <w:pPr>
        <w:pageBreakBefore w:val="0"/>
        <w:ind w:right="-601"/>
        <w:rPr>
          <w:rFonts w:ascii="Arial" w:cs="Arial" w:eastAsia="Arial" w:hAnsi="Arial"/>
          <w:sz w:val="20"/>
          <w:szCs w:val="20"/>
        </w:rPr>
      </w:pPr>
      <w:r w:rsidDel="00000000" w:rsidR="00000000" w:rsidRPr="00000000">
        <w:rPr>
          <w:rFonts w:ascii="Arial" w:cs="Arial" w:eastAsia="Arial" w:hAnsi="Arial"/>
          <w:b w:val="1"/>
          <w:sz w:val="20"/>
          <w:szCs w:val="20"/>
          <w:rtl w:val="0"/>
        </w:rPr>
        <w:t xml:space="preserve">4. </w:t>
        <w:tab/>
        <w:t xml:space="preserve">Repeat Case: </w:t>
      </w:r>
      <w:r w:rsidDel="00000000" w:rsidR="00000000" w:rsidRPr="00000000">
        <w:rPr>
          <w:rFonts w:ascii="Arial" w:cs="Arial" w:eastAsia="Arial" w:hAnsi="Arial"/>
          <w:sz w:val="20"/>
          <w:szCs w:val="20"/>
          <w:rtl w:val="0"/>
        </w:rPr>
        <w:t xml:space="preserve">where the victim/survivor has been discussed at MARAC within the last 12 months </w:t>
      </w:r>
    </w:p>
    <w:p w:rsidR="00000000" w:rsidDel="00000000" w:rsidP="00000000" w:rsidRDefault="00000000" w:rsidRPr="00000000" w14:paraId="00000016">
      <w:pPr>
        <w:pageBreakBefore w:val="0"/>
        <w:ind w:right="-60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and there has been at least one incident by the same alleged perpetrator against the same </w:t>
      </w:r>
    </w:p>
    <w:p w:rsidR="00000000" w:rsidDel="00000000" w:rsidP="00000000" w:rsidRDefault="00000000" w:rsidRPr="00000000" w14:paraId="00000017">
      <w:pPr>
        <w:pageBreakBefore w:val="0"/>
        <w:ind w:right="-60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victim/survivor since the MARAC.</w:t>
      </w:r>
    </w:p>
    <w:p w:rsidR="00000000" w:rsidDel="00000000" w:rsidP="00000000" w:rsidRDefault="00000000" w:rsidRPr="00000000" w14:paraId="00000018">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ind w:right="-60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Consent </w:t>
      </w:r>
    </w:p>
    <w:p w:rsidR="00000000" w:rsidDel="00000000" w:rsidP="00000000" w:rsidRDefault="00000000" w:rsidRPr="00000000" w14:paraId="0000001A">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ind w:right="-601"/>
        <w:rPr>
          <w:rFonts w:ascii="Arial" w:cs="Arial" w:eastAsia="Arial" w:hAnsi="Arial"/>
          <w:sz w:val="20"/>
          <w:szCs w:val="20"/>
        </w:rPr>
      </w:pPr>
      <w:r w:rsidDel="00000000" w:rsidR="00000000" w:rsidRPr="00000000">
        <w:rPr>
          <w:rFonts w:ascii="Arial" w:cs="Arial" w:eastAsia="Arial" w:hAnsi="Arial"/>
          <w:sz w:val="20"/>
          <w:szCs w:val="20"/>
          <w:rtl w:val="0"/>
        </w:rPr>
        <w:t xml:space="preserve">Referrals to MARAC are based on risk rather than on consent. It is good practice to work in partnership with victims/survivors of abuse and ensure their wishes and feelings are gathered and represented, however - as per </w:t>
      </w:r>
      <w:hyperlink r:id="rId14">
        <w:r w:rsidDel="00000000" w:rsidR="00000000" w:rsidRPr="00000000">
          <w:rPr>
            <w:rFonts w:ascii="Arial" w:cs="Arial" w:eastAsia="Arial" w:hAnsi="Arial"/>
            <w:color w:val="0000ff"/>
            <w:sz w:val="20"/>
            <w:szCs w:val="20"/>
            <w:u w:val="single"/>
            <w:rtl w:val="0"/>
          </w:rPr>
          <w:t xml:space="preserve">SafeLives guidance</w:t>
        </w:r>
      </w:hyperlink>
      <w:r w:rsidDel="00000000" w:rsidR="00000000" w:rsidRPr="00000000">
        <w:rPr>
          <w:rFonts w:ascii="Arial" w:cs="Arial" w:eastAsia="Arial" w:hAnsi="Arial"/>
          <w:sz w:val="20"/>
          <w:szCs w:val="20"/>
          <w:rtl w:val="0"/>
        </w:rPr>
        <w:t xml:space="preserve"> - “If the threshold for MARAC has been met, practitioners [should] refer to MARAC irrespective of whether the person they’ve assessed at risk consents”. You do not need the alleged perpetrator’s consent to share proportionate information about them. It is advised that you do not discuss the MARAC meeting with the alleged perpetrator unless the MARAC has explicitly agreed to this. </w:t>
      </w:r>
    </w:p>
    <w:p w:rsidR="00000000" w:rsidDel="00000000" w:rsidP="00000000" w:rsidRDefault="00000000" w:rsidRPr="00000000" w14:paraId="0000001C">
      <w:pPr>
        <w:pageBreakBefore w:val="0"/>
        <w:ind w:right="-6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ind w:right="-601"/>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What happens next?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Ensure you have copied your agency’s MARAC representative into this referral as they or you will present the case at MARAC.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Upon receipt of the referral, the </w:t>
      </w:r>
      <w:r w:rsidDel="00000000" w:rsidR="00000000" w:rsidRPr="00000000">
        <w:rPr>
          <w:rFonts w:ascii="Arial" w:cs="Arial" w:eastAsia="Arial" w:hAnsi="Arial"/>
          <w:sz w:val="20"/>
          <w:szCs w:val="20"/>
          <w:rtl w:val="0"/>
        </w:rPr>
        <w:t xml:space="preserve">victim/survivor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will be referred automatically to </w:t>
      </w:r>
      <w:r w:rsidDel="00000000" w:rsidR="00000000" w:rsidRPr="00000000">
        <w:rPr>
          <w:rFonts w:ascii="Arial" w:cs="Arial" w:eastAsia="Arial" w:hAnsi="Arial"/>
          <w:sz w:val="20"/>
          <w:szCs w:val="20"/>
          <w:rtl w:val="0"/>
        </w:rPr>
        <w:t xml:space="preserve">a domestic abuse agency and you will be told of the date of the MARAC where your referral will be heard.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601"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Risk reduction work including sharing </w:t>
      </w:r>
      <w:r w:rsidDel="00000000" w:rsidR="00000000" w:rsidRPr="00000000">
        <w:rPr>
          <w:rFonts w:ascii="Arial" w:cs="Arial" w:eastAsia="Arial" w:hAnsi="Arial"/>
          <w:sz w:val="20"/>
          <w:szCs w:val="20"/>
          <w:rtl w:val="0"/>
        </w:rPr>
        <w:t xml:space="preserve">information </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and intervening </w:t>
      </w:r>
      <w:r w:rsidDel="00000000" w:rsidR="00000000" w:rsidRPr="00000000">
        <w:rPr>
          <w:rFonts w:ascii="Arial" w:cs="Arial" w:eastAsia="Arial" w:hAnsi="Arial"/>
          <w:sz w:val="20"/>
          <w:szCs w:val="20"/>
          <w:rtl w:val="0"/>
        </w:rPr>
        <w:t xml:space="preserve">to reduce risks posed by</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the </w:t>
      </w:r>
      <w:r w:rsidDel="00000000" w:rsidR="00000000" w:rsidRPr="00000000">
        <w:rPr>
          <w:rFonts w:ascii="Arial" w:cs="Arial" w:eastAsia="Arial" w:hAnsi="Arial"/>
          <w:sz w:val="20"/>
          <w:szCs w:val="20"/>
          <w:rtl w:val="0"/>
        </w:rPr>
        <w:t xml:space="preserve">alleged</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t>
      </w:r>
      <w:r w:rsidDel="00000000" w:rsidR="00000000" w:rsidRPr="00000000">
        <w:rPr>
          <w:rFonts w:ascii="Arial" w:cs="Arial" w:eastAsia="Arial" w:hAnsi="Arial"/>
          <w:sz w:val="20"/>
          <w:szCs w:val="20"/>
          <w:rtl w:val="0"/>
        </w:rPr>
        <w:t xml:space="preserve">perpetrator</w:t>
      </w:r>
      <w:r w:rsidDel="00000000" w:rsidR="00000000" w:rsidRPr="00000000">
        <w:rPr>
          <w:rFonts w:ascii="Arial" w:cs="Arial" w:eastAsia="Arial" w:hAnsi="Arial"/>
          <w:b w:val="0"/>
          <w:i w:val="0"/>
          <w:smallCaps w:val="0"/>
          <w:strike w:val="0"/>
          <w:color w:val="000000"/>
          <w:sz w:val="20"/>
          <w:szCs w:val="20"/>
          <w:u w:val="none"/>
          <w:shd w:fill="auto" w:val="clear"/>
          <w:rtl w:val="0"/>
        </w:rPr>
        <w:t xml:space="preserve"> will begin as soon as this referral is received. The client will be offered advice and support throughout the MARAC process and will be updated as to the outcome of the meeting and next steps. </w:t>
      </w:r>
    </w:p>
    <w:tbl>
      <w:tblPr>
        <w:tblStyle w:val="Table1"/>
        <w:tblW w:w="11400.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2550"/>
        <w:gridCol w:w="2190"/>
        <w:gridCol w:w="2205"/>
        <w:gridCol w:w="3465"/>
        <w:tblGridChange w:id="0">
          <w:tblGrid>
            <w:gridCol w:w="990"/>
            <w:gridCol w:w="2550"/>
            <w:gridCol w:w="2190"/>
            <w:gridCol w:w="2205"/>
            <w:gridCol w:w="3465"/>
          </w:tblGrid>
        </w:tblGridChange>
      </w:tblGrid>
      <w:tr>
        <w:trPr>
          <w:cantSplit w:val="0"/>
          <w:tblHeader w:val="0"/>
        </w:trPr>
        <w:tc>
          <w:tcPr>
            <w:gridSpan w:val="5"/>
            <w:shd w:fill="92d050" w:val="clear"/>
            <w:vAlign w:val="top"/>
          </w:tcPr>
          <w:p w:rsidR="00000000" w:rsidDel="00000000" w:rsidP="00000000" w:rsidRDefault="00000000" w:rsidRPr="00000000" w14:paraId="00000020">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Referrer Information:</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shd w:fill="92d050" w:val="clear"/>
            <w:vAlign w:val="top"/>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shd w:fill="92d050" w:val="clear"/>
            <w:vAlign w:val="top"/>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shd w:fill="92d050" w:val="clear"/>
            <w:vAlign w:val="top"/>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Role:</w:t>
            </w:r>
          </w:p>
        </w:tc>
        <w:tc>
          <w:tcPr>
            <w:shd w:fill="92d050" w:val="clear"/>
            <w:vAlign w:val="top"/>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Number</w:t>
            </w:r>
          </w:p>
        </w:tc>
        <w:tc>
          <w:tcPr>
            <w:shd w:fill="92d050" w:val="clear"/>
            <w:vAlign w:val="top"/>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r>
        <w:trPr>
          <w:cantSplit w:val="0"/>
          <w:trHeight w:val="420" w:hRule="atLeast"/>
          <w:tblHeader w:val="0"/>
        </w:trPr>
        <w:tc>
          <w:tcPr>
            <w:vAlign w:val="top"/>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F">
      <w:pPr>
        <w:pageBreakBefore w:val="0"/>
        <w:tabs>
          <w:tab w:val="left" w:leader="none" w:pos="3345"/>
        </w:tabs>
        <w:rPr>
          <w:rFonts w:ascii="Arial" w:cs="Arial" w:eastAsia="Arial" w:hAnsi="Arial"/>
          <w:b w:val="0"/>
          <w:sz w:val="20"/>
          <w:szCs w:val="20"/>
        </w:rPr>
      </w:pPr>
      <w:r w:rsidDel="00000000" w:rsidR="00000000" w:rsidRPr="00000000">
        <w:rPr>
          <w:rtl w:val="0"/>
        </w:rPr>
      </w:r>
    </w:p>
    <w:tbl>
      <w:tblPr>
        <w:tblStyle w:val="Table2"/>
        <w:tblW w:w="11385.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2025"/>
        <w:gridCol w:w="105"/>
        <w:gridCol w:w="1275"/>
        <w:gridCol w:w="990"/>
        <w:gridCol w:w="2415"/>
        <w:gridCol w:w="2310"/>
        <w:tblGridChange w:id="0">
          <w:tblGrid>
            <w:gridCol w:w="2265"/>
            <w:gridCol w:w="2025"/>
            <w:gridCol w:w="105"/>
            <w:gridCol w:w="1275"/>
            <w:gridCol w:w="990"/>
            <w:gridCol w:w="2415"/>
            <w:gridCol w:w="2310"/>
          </w:tblGrid>
        </w:tblGridChange>
      </w:tblGrid>
      <w:tr>
        <w:trPr>
          <w:cantSplit w:val="0"/>
          <w:tblHeader w:val="0"/>
        </w:trPr>
        <w:tc>
          <w:tcPr>
            <w:gridSpan w:val="7"/>
            <w:shd w:fill="92d050" w:val="clear"/>
            <w:vAlign w:val="top"/>
          </w:tcPr>
          <w:p w:rsidR="00000000" w:rsidDel="00000000" w:rsidP="00000000" w:rsidRDefault="00000000" w:rsidRPr="00000000" w14:paraId="00000030">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Victim/Survivor                                                                                                                                         Safe Contact</w:t>
            </w:r>
            <w:r w:rsidDel="00000000" w:rsidR="00000000" w:rsidRPr="00000000">
              <w:rPr>
                <w:rtl w:val="0"/>
              </w:rPr>
            </w:r>
          </w:p>
        </w:tc>
      </w:tr>
      <w:tr>
        <w:trPr>
          <w:cantSplit w:val="0"/>
          <w:tblHeader w:val="0"/>
        </w:trPr>
        <w:tc>
          <w:tcPr>
            <w:tcBorders>
              <w:bottom w:color="000000" w:space="0" w:sz="4" w:val="single"/>
            </w:tcBorders>
            <w:shd w:fill="92d050" w:val="clear"/>
            <w:vAlign w:val="top"/>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Forename(s)</w:t>
            </w:r>
          </w:p>
        </w:tc>
        <w:tc>
          <w:tcPr>
            <w:gridSpan w:val="2"/>
            <w:tcBorders>
              <w:bottom w:color="000000" w:space="0" w:sz="4" w:val="single"/>
            </w:tcBorders>
            <w:shd w:fill="92d050" w:val="clear"/>
            <w:vAlign w:val="top"/>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Surname(s)</w:t>
            </w:r>
          </w:p>
        </w:tc>
        <w:tc>
          <w:tcPr>
            <w:tcBorders>
              <w:bottom w:color="000000" w:space="0" w:sz="4" w:val="single"/>
            </w:tcBorders>
            <w:shd w:fill="92d050" w:val="clear"/>
            <w:vAlign w:val="top"/>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DOB</w:t>
            </w:r>
          </w:p>
        </w:tc>
        <w:tc>
          <w:tcPr>
            <w:tcBorders>
              <w:bottom w:color="000000" w:space="0" w:sz="4" w:val="single"/>
            </w:tcBorders>
            <w:shd w:fill="92d050" w:val="clear"/>
            <w:vAlign w:val="top"/>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tcBorders>
              <w:bottom w:color="000000" w:space="0" w:sz="4" w:val="single"/>
            </w:tcBorders>
            <w:shd w:fill="92d050" w:val="clear"/>
            <w:vAlign w:val="top"/>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p>
        </w:tc>
        <w:tc>
          <w:tcPr>
            <w:tcBorders>
              <w:bottom w:color="000000" w:space="0" w:sz="4" w:val="single"/>
            </w:tcBorders>
            <w:shd w:fill="92d050" w:val="clear"/>
            <w:vAlign w:val="top"/>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Tel / Email</w:t>
            </w:r>
          </w:p>
        </w:tc>
      </w:tr>
      <w:tr>
        <w:trPr>
          <w:cantSplit w:val="0"/>
          <w:tblHeader w:val="0"/>
        </w:trPr>
        <w:tc>
          <w:tcPr>
            <w:vAlign w:val="top"/>
          </w:tcPr>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tc>
        <w:tc>
          <w:tcPr>
            <w:gridSpan w:val="2"/>
            <w:vAlign w:val="top"/>
          </w:tcPr>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tc>
      </w:tr>
      <w:tr>
        <w:trPr>
          <w:cantSplit w:val="0"/>
          <w:tblHeader w:val="0"/>
        </w:trPr>
        <w:tc>
          <w:tcPr>
            <w:gridSpan w:val="7"/>
            <w:shd w:fill="92d050" w:val="clear"/>
            <w:vAlign w:val="top"/>
          </w:tcPr>
          <w:p w:rsidR="00000000" w:rsidDel="00000000" w:rsidP="00000000" w:rsidRDefault="00000000" w:rsidRPr="00000000" w14:paraId="00000046">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Alleged Perpetrator</w:t>
            </w:r>
            <w:r w:rsidDel="00000000" w:rsidR="00000000" w:rsidRPr="00000000">
              <w:rPr>
                <w:rtl w:val="0"/>
              </w:rPr>
            </w:r>
          </w:p>
        </w:tc>
      </w:tr>
      <w:tr>
        <w:trPr>
          <w:cantSplit w:val="0"/>
          <w:tblHeader w:val="0"/>
        </w:trPr>
        <w:tc>
          <w:tcPr>
            <w:tcBorders>
              <w:bottom w:color="000000" w:space="0" w:sz="4" w:val="single"/>
            </w:tcBorders>
            <w:shd w:fill="92d050" w:val="clear"/>
            <w:vAlign w:val="top"/>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Forename(s)</w:t>
            </w:r>
          </w:p>
        </w:tc>
        <w:tc>
          <w:tcPr>
            <w:gridSpan w:val="2"/>
            <w:tcBorders>
              <w:bottom w:color="000000" w:space="0" w:sz="4" w:val="single"/>
            </w:tcBorders>
            <w:shd w:fill="92d050" w:val="clear"/>
            <w:vAlign w:val="top"/>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Surname(s)</w:t>
            </w:r>
          </w:p>
        </w:tc>
        <w:tc>
          <w:tcPr>
            <w:tcBorders>
              <w:bottom w:color="000000" w:space="0" w:sz="4" w:val="single"/>
            </w:tcBorders>
            <w:shd w:fill="92d050" w:val="clear"/>
            <w:vAlign w:val="top"/>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DOB</w:t>
            </w:r>
          </w:p>
        </w:tc>
        <w:tc>
          <w:tcPr>
            <w:tcBorders>
              <w:bottom w:color="000000" w:space="0" w:sz="4" w:val="single"/>
            </w:tcBorders>
            <w:shd w:fill="92d050" w:val="clear"/>
            <w:vAlign w:val="top"/>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tcBorders>
              <w:bottom w:color="000000" w:space="0" w:sz="4" w:val="single"/>
            </w:tcBorders>
            <w:shd w:fill="92d050" w:val="clear"/>
            <w:vAlign w:val="top"/>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bottom w:color="000000" w:space="0" w:sz="4" w:val="single"/>
            </w:tcBorders>
            <w:shd w:fill="92d050" w:val="clear"/>
            <w:vAlign w:val="top"/>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Tel / Email </w:t>
            </w:r>
          </w:p>
        </w:tc>
      </w:tr>
      <w:tr>
        <w:trPr>
          <w:cantSplit w:val="0"/>
          <w:tblHeader w:val="0"/>
        </w:trPr>
        <w:tc>
          <w:tcPr>
            <w:vAlign w:val="top"/>
          </w:tcPr>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c>
          <w:tcPr>
            <w:gridSpan w:val="2"/>
            <w:vAlign w:val="top"/>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r>
      <w:tr>
        <w:trPr>
          <w:cantSplit w:val="0"/>
          <w:trHeight w:val="289.98046875" w:hRule="atLeast"/>
          <w:tblHeader w:val="0"/>
        </w:trPr>
        <w:tc>
          <w:tcPr>
            <w:gridSpan w:val="6"/>
            <w:shd w:fill="92d050" w:val="clear"/>
            <w:vAlign w:val="top"/>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Type of relationship between Victim/Survivor and Alleged Perpetrator:</w:t>
            </w:r>
            <w:r w:rsidDel="00000000" w:rsidR="00000000" w:rsidRPr="00000000">
              <w:rPr>
                <w:rtl w:val="0"/>
              </w:rPr>
            </w:r>
          </w:p>
        </w:tc>
        <w:tc>
          <w:tcPr>
            <w:shd w:fill="ffffff" w:val="cle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rPr>
            </w:pPr>
            <w:r w:rsidDel="00000000" w:rsidR="00000000" w:rsidRPr="00000000">
              <w:rPr>
                <w:rtl w:val="0"/>
              </w:rPr>
            </w:r>
          </w:p>
        </w:tc>
      </w:tr>
    </w:tbl>
    <w:p w:rsidR="00000000" w:rsidDel="00000000" w:rsidP="00000000" w:rsidRDefault="00000000" w:rsidRPr="00000000" w14:paraId="00000063">
      <w:pPr>
        <w:pageBreakBefore w:val="0"/>
        <w:rPr/>
      </w:pPr>
      <w:r w:rsidDel="00000000" w:rsidR="00000000" w:rsidRPr="00000000">
        <w:rPr>
          <w:rtl w:val="0"/>
        </w:rPr>
      </w:r>
    </w:p>
    <w:tbl>
      <w:tblPr>
        <w:tblStyle w:val="Table3"/>
        <w:tblW w:w="11370.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2130"/>
        <w:gridCol w:w="1275"/>
        <w:gridCol w:w="990"/>
        <w:gridCol w:w="2415"/>
        <w:gridCol w:w="2295"/>
        <w:tblGridChange w:id="0">
          <w:tblGrid>
            <w:gridCol w:w="2265"/>
            <w:gridCol w:w="2130"/>
            <w:gridCol w:w="1275"/>
            <w:gridCol w:w="990"/>
            <w:gridCol w:w="2415"/>
            <w:gridCol w:w="2295"/>
          </w:tblGrid>
        </w:tblGridChange>
      </w:tblGrid>
      <w:tr>
        <w:trPr>
          <w:cantSplit w:val="0"/>
          <w:tblHeader w:val="0"/>
        </w:trPr>
        <w:tc>
          <w:tcPr>
            <w:gridSpan w:val="6"/>
            <w:shd w:fill="92d050" w:val="clear"/>
            <w:vAlign w:val="top"/>
          </w:tcPr>
          <w:p w:rsidR="00000000" w:rsidDel="00000000" w:rsidP="00000000" w:rsidRDefault="00000000" w:rsidRPr="00000000" w14:paraId="00000064">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Child(ren) IT IS IMPORTANT TO INCLUDE ANY UNBORN CHILDREN AND THEIR ESTIMATED DELIVERY DATE</w:t>
            </w:r>
            <w:r w:rsidDel="00000000" w:rsidR="00000000" w:rsidRPr="00000000">
              <w:rPr>
                <w:rtl w:val="0"/>
              </w:rPr>
            </w:r>
          </w:p>
        </w:tc>
      </w:tr>
      <w:tr>
        <w:trPr>
          <w:cantSplit w:val="0"/>
          <w:tblHeader w:val="0"/>
        </w:trPr>
        <w:tc>
          <w:tcPr>
            <w:tcBorders>
              <w:bottom w:color="000000" w:space="0" w:sz="4" w:val="single"/>
            </w:tcBorders>
            <w:shd w:fill="92d050" w:val="clear"/>
            <w:vAlign w:val="top"/>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Forename(s)</w:t>
            </w:r>
          </w:p>
        </w:tc>
        <w:tc>
          <w:tcPr>
            <w:tcBorders>
              <w:bottom w:color="000000" w:space="0" w:sz="4" w:val="single"/>
            </w:tcBorders>
            <w:shd w:fill="92d050" w:val="clear"/>
            <w:vAlign w:val="top"/>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Surname(s)</w:t>
            </w:r>
          </w:p>
        </w:tc>
        <w:tc>
          <w:tcPr>
            <w:tcBorders>
              <w:bottom w:color="000000" w:space="0" w:sz="4" w:val="single"/>
            </w:tcBorders>
            <w:shd w:fill="92d050" w:val="clear"/>
            <w:vAlign w:val="top"/>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DOB / EDD</w:t>
            </w:r>
          </w:p>
        </w:tc>
        <w:tc>
          <w:tcPr>
            <w:tcBorders>
              <w:bottom w:color="000000" w:space="0" w:sz="4" w:val="single"/>
            </w:tcBorders>
            <w:shd w:fill="92d050" w:val="clear"/>
            <w:vAlign w:val="top"/>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tcBorders>
              <w:bottom w:color="000000" w:space="0" w:sz="4" w:val="single"/>
            </w:tcBorders>
            <w:shd w:fill="92d050" w:val="clear"/>
            <w:vAlign w:val="top"/>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bottom w:color="000000" w:space="0" w:sz="4" w:val="single"/>
            </w:tcBorders>
            <w:shd w:fill="92d050" w:val="clear"/>
            <w:vAlign w:val="top"/>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Tel / Email </w:t>
            </w:r>
          </w:p>
        </w:tc>
      </w:tr>
      <w:tr>
        <w:trPr>
          <w:cantSplit w:val="0"/>
          <w:tblHeader w:val="0"/>
        </w:trPr>
        <w:tc>
          <w:tcPr>
            <w:vAlign w:val="top"/>
          </w:tcPr>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B">
      <w:pPr>
        <w:pageBreakBefore w:val="0"/>
        <w:tabs>
          <w:tab w:val="left" w:leader="none" w:pos="3345"/>
        </w:tabs>
        <w:rPr>
          <w:rFonts w:ascii="Arial" w:cs="Arial" w:eastAsia="Arial" w:hAnsi="Arial"/>
          <w:b w:val="0"/>
          <w:sz w:val="20"/>
          <w:szCs w:val="20"/>
        </w:rPr>
      </w:pPr>
      <w:r w:rsidDel="00000000" w:rsidR="00000000" w:rsidRPr="00000000">
        <w:rPr>
          <w:rtl w:val="0"/>
        </w:rPr>
      </w:r>
    </w:p>
    <w:tbl>
      <w:tblPr>
        <w:tblStyle w:val="Table4"/>
        <w:tblW w:w="11385.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
        <w:gridCol w:w="1770"/>
        <w:gridCol w:w="105"/>
        <w:gridCol w:w="510"/>
        <w:gridCol w:w="1500"/>
        <w:gridCol w:w="630"/>
        <w:gridCol w:w="570"/>
        <w:gridCol w:w="195"/>
        <w:gridCol w:w="2385"/>
        <w:gridCol w:w="105"/>
        <w:gridCol w:w="570"/>
        <w:gridCol w:w="2265"/>
        <w:gridCol w:w="570"/>
        <w:gridCol w:w="105"/>
        <w:tblGridChange w:id="0">
          <w:tblGrid>
            <w:gridCol w:w="105"/>
            <w:gridCol w:w="1770"/>
            <w:gridCol w:w="105"/>
            <w:gridCol w:w="510"/>
            <w:gridCol w:w="1500"/>
            <w:gridCol w:w="630"/>
            <w:gridCol w:w="570"/>
            <w:gridCol w:w="195"/>
            <w:gridCol w:w="2385"/>
            <w:gridCol w:w="105"/>
            <w:gridCol w:w="570"/>
            <w:gridCol w:w="2265"/>
            <w:gridCol w:w="570"/>
            <w:gridCol w:w="105"/>
          </w:tblGrid>
        </w:tblGridChange>
      </w:tblGrid>
      <w:tr>
        <w:trPr>
          <w:cantSplit w:val="0"/>
          <w:tblHeader w:val="0"/>
        </w:trPr>
        <w:tc>
          <w:tcPr>
            <w:gridSpan w:val="14"/>
            <w:shd w:fill="92d050" w:val="clear"/>
            <w:vAlign w:val="top"/>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Additional Information About the Client  </w:t>
            </w:r>
            <w:r w:rsidDel="00000000" w:rsidR="00000000" w:rsidRPr="00000000">
              <w:rPr>
                <w:rFonts w:ascii="Arial" w:cs="Arial" w:eastAsia="Arial" w:hAnsi="Arial"/>
                <w:i w:val="1"/>
                <w:sz w:val="20"/>
                <w:szCs w:val="20"/>
                <w:rtl w:val="0"/>
              </w:rPr>
              <w:t xml:space="preserve">(include information not already covered in the Risk Assessment)</w:t>
            </w:r>
            <w:r w:rsidDel="00000000" w:rsidR="00000000" w:rsidRPr="00000000">
              <w:rPr>
                <w:rtl w:val="0"/>
              </w:rPr>
            </w:r>
          </w:p>
        </w:tc>
      </w:tr>
      <w:tr>
        <w:trPr>
          <w:cantSplit w:val="0"/>
          <w:trHeight w:val="200" w:hRule="atLeast"/>
          <w:tblHeader w:val="0"/>
        </w:trPr>
        <w:tc>
          <w:tcPr>
            <w:gridSpan w:val="3"/>
            <w:shd w:fill="92d050" w:val="clear"/>
            <w:vAlign w:val="top"/>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Ethnicity</w:t>
            </w:r>
          </w:p>
        </w:tc>
        <w:tc>
          <w:tcPr>
            <w:gridSpan w:val="2"/>
            <w:shd w:fill="92d050" w:val="clear"/>
            <w:vAlign w:val="top"/>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Religion</w:t>
            </w:r>
          </w:p>
        </w:tc>
        <w:tc>
          <w:tcPr>
            <w:gridSpan w:val="4"/>
            <w:shd w:fill="92d050" w:val="clear"/>
            <w:vAlign w:val="top"/>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Languages Spoken </w:t>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state if an interpreter is needed)</w:t>
            </w:r>
          </w:p>
        </w:tc>
        <w:tc>
          <w:tcPr>
            <w:gridSpan w:val="5"/>
            <w:shd w:fill="92d050" w:val="clear"/>
            <w:vAlign w:val="top"/>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Sexuality</w:t>
            </w:r>
          </w:p>
        </w:tc>
      </w:tr>
      <w:tr>
        <w:trPr>
          <w:cantSplit w:val="0"/>
          <w:trHeight w:val="510" w:hRule="atLeast"/>
          <w:tblHeader w:val="0"/>
        </w:trPr>
        <w:tc>
          <w:tcPr>
            <w:gridSpan w:val="3"/>
            <w:vAlign w:val="top"/>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gridSpan w:val="2"/>
            <w:vAlign w:val="top"/>
          </w:tcPr>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tc>
        <w:tc>
          <w:tcPr>
            <w:gridSpan w:val="4"/>
            <w:vAlign w:val="top"/>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c>
          <w:tcPr>
            <w:gridSpan w:val="5"/>
            <w:vAlign w:val="top"/>
          </w:tcPr>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c>
      </w:tr>
      <w:tr>
        <w:trPr>
          <w:cantSplit w:val="0"/>
          <w:trHeight w:val="870" w:hRule="atLeast"/>
          <w:tblHeader w:val="0"/>
        </w:trPr>
        <w:tc>
          <w:tcPr>
            <w:gridSpan w:val="5"/>
            <w:shd w:fill="92d050" w:val="clear"/>
            <w:vAlign w:val="top"/>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the victim identify as being disabled or have a long-term health condition? </w:t>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describe</w:t>
            </w:r>
          </w:p>
        </w:tc>
        <w:tc>
          <w:tcPr>
            <w:gridSpan w:val="9"/>
            <w:shd w:fill="92d050" w:val="clear"/>
            <w:vAlign w:val="top"/>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Other Vulnerabilities </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(homelessness, pregnancy, mental health, substance/alcohol misuse, </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sex work / sexual exploitation, NRPF, literacy, older person, under 18)</w:t>
            </w:r>
          </w:p>
        </w:tc>
      </w:tr>
      <w:tr>
        <w:trPr>
          <w:cantSplit w:val="0"/>
          <w:trHeight w:val="570" w:hRule="atLeast"/>
          <w:tblHeader w:val="0"/>
        </w:trPr>
        <w:tc>
          <w:tcPr>
            <w:gridSpan w:val="5"/>
            <w:vAlign w:val="top"/>
          </w:tcPr>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tc>
        <w:tc>
          <w:tcPr>
            <w:gridSpan w:val="9"/>
            <w:vAlign w:val="top"/>
          </w:tcPr>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gridSpan w:val="14"/>
            <w:shd w:fill="92d050" w:val="clear"/>
            <w:vAlign w:val="top"/>
          </w:tcPr>
          <w:p w:rsidR="00000000" w:rsidDel="00000000" w:rsidP="00000000" w:rsidRDefault="00000000" w:rsidRPr="00000000" w14:paraId="000000C7">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Housing / tenancy status</w:t>
            </w:r>
            <w:r w:rsidDel="00000000" w:rsidR="00000000" w:rsidRPr="00000000">
              <w:rPr>
                <w:rtl w:val="0"/>
              </w:rPr>
            </w:r>
          </w:p>
        </w:tc>
      </w:tr>
      <w:tr>
        <w:trPr>
          <w:cantSplit w:val="0"/>
          <w:trHeight w:val="340" w:hRule="atLeast"/>
          <w:tblHeader w:val="0"/>
        </w:trPr>
        <w:tc>
          <w:tcPr>
            <w:gridSpan w:val="2"/>
            <w:shd w:fill="92d050" w:val="clear"/>
            <w:vAlign w:val="top"/>
          </w:tcPr>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Hackney Homes</w:t>
            </w:r>
          </w:p>
        </w:tc>
        <w:tc>
          <w:tcPr>
            <w:gridSpan w:val="2"/>
            <w:shd w:fill="auto" w:val="clear"/>
            <w:vAlign w:val="top"/>
          </w:tcPr>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c>
        <w:tc>
          <w:tcPr>
            <w:gridSpan w:val="2"/>
            <w:shd w:fill="92d050" w:val="clear"/>
            <w:vAlign w:val="top"/>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Housing Association</w:t>
            </w:r>
          </w:p>
        </w:tc>
        <w:tc>
          <w:tcPr>
            <w:shd w:fill="auto" w:val="clear"/>
            <w:vAlign w:val="top"/>
          </w:tcPr>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c>
        <w:tc>
          <w:tcPr>
            <w:gridSpan w:val="3"/>
            <w:shd w:fill="92d050" w:val="clear"/>
            <w:vAlign w:val="top"/>
          </w:tcPr>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Temporary Accommodation</w:t>
            </w:r>
          </w:p>
        </w:tc>
        <w:tc>
          <w:tcPr>
            <w:shd w:fill="auto" w:val="clear"/>
            <w:vAlign w:val="top"/>
          </w:tcPr>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CYPS-provided</w:t>
            </w:r>
          </w:p>
        </w:tc>
        <w:tc>
          <w:tcPr>
            <w:gridSpan w:val="2"/>
            <w:vAlign w:val="top"/>
          </w:tcPr>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34.98046875" w:hRule="atLeast"/>
          <w:tblHeader w:val="0"/>
        </w:trPr>
        <w:tc>
          <w:tcPr>
            <w:gridSpan w:val="2"/>
            <w:shd w:fill="92d050" w:val="clear"/>
            <w:vAlign w:val="top"/>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Refuge</w:t>
            </w:r>
          </w:p>
        </w:tc>
        <w:tc>
          <w:tcPr>
            <w:gridSpan w:val="2"/>
            <w:shd w:fill="auto" w:val="clear"/>
            <w:vAlign w:val="top"/>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c>
          <w:tcPr>
            <w:gridSpan w:val="2"/>
            <w:shd w:fill="92d050" w:val="clear"/>
            <w:vAlign w:val="top"/>
          </w:tcPr>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Private Rental</w:t>
            </w:r>
          </w:p>
        </w:tc>
        <w:tc>
          <w:tcPr>
            <w:shd w:fill="auto" w:val="clear"/>
            <w:vAlign w:val="top"/>
          </w:tcPr>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tc>
        <w:tc>
          <w:tcPr>
            <w:gridSpan w:val="3"/>
            <w:shd w:fill="92d050" w:val="clear"/>
            <w:vAlign w:val="top"/>
          </w:tcPr>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Owner Occupier</w:t>
            </w:r>
          </w:p>
        </w:tc>
        <w:tc>
          <w:tcPr>
            <w:shd w:fill="auto" w:val="clear"/>
            <w:vAlign w:val="top"/>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No Fixed Abode</w:t>
            </w:r>
          </w:p>
        </w:tc>
        <w:tc>
          <w:tcPr>
            <w:gridSpan w:val="2"/>
            <w:vAlign w:val="top"/>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1">
      <w:pPr>
        <w:pageBreakBefore w:val="0"/>
        <w:rPr>
          <w:rFonts w:ascii="Arial" w:cs="Arial" w:eastAsia="Arial" w:hAnsi="Arial"/>
          <w:sz w:val="20"/>
          <w:szCs w:val="20"/>
        </w:rPr>
      </w:pPr>
      <w:r w:rsidDel="00000000" w:rsidR="00000000" w:rsidRPr="00000000">
        <w:rPr>
          <w:rtl w:val="0"/>
        </w:rPr>
      </w:r>
    </w:p>
    <w:tbl>
      <w:tblPr>
        <w:tblStyle w:val="Table5"/>
        <w:tblW w:w="11370.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1845"/>
        <w:gridCol w:w="1560"/>
        <w:gridCol w:w="1410"/>
        <w:gridCol w:w="4710"/>
        <w:tblGridChange w:id="0">
          <w:tblGrid>
            <w:gridCol w:w="1845"/>
            <w:gridCol w:w="1845"/>
            <w:gridCol w:w="1560"/>
            <w:gridCol w:w="1410"/>
            <w:gridCol w:w="4710"/>
          </w:tblGrid>
        </w:tblGridChange>
      </w:tblGrid>
      <w:tr>
        <w:trPr>
          <w:cantSplit w:val="0"/>
          <w:tblHeader w:val="0"/>
        </w:trPr>
        <w:tc>
          <w:tcPr>
            <w:gridSpan w:val="5"/>
            <w:shd w:fill="92d050" w:val="clear"/>
            <w:vAlign w:val="top"/>
          </w:tcPr>
          <w:p w:rsidR="00000000" w:rsidDel="00000000" w:rsidP="00000000" w:rsidRDefault="00000000" w:rsidRPr="00000000" w14:paraId="000000F2">
            <w:pPr>
              <w:rPr>
                <w:rFonts w:ascii="Arial" w:cs="Arial" w:eastAsia="Arial" w:hAnsi="Arial"/>
                <w:i w:val="0"/>
                <w:sz w:val="20"/>
                <w:szCs w:val="20"/>
              </w:rPr>
            </w:pPr>
            <w:r w:rsidDel="00000000" w:rsidR="00000000" w:rsidRPr="00000000">
              <w:rPr>
                <w:rFonts w:ascii="Arial" w:cs="Arial" w:eastAsia="Arial" w:hAnsi="Arial"/>
                <w:b w:val="1"/>
                <w:sz w:val="20"/>
                <w:szCs w:val="20"/>
                <w:rtl w:val="0"/>
              </w:rPr>
              <w:t xml:space="preserve">Additional Information About Alleged Perpetrator </w:t>
            </w:r>
            <w:r w:rsidDel="00000000" w:rsidR="00000000" w:rsidRPr="00000000">
              <w:rPr>
                <w:rFonts w:ascii="Arial" w:cs="Arial" w:eastAsia="Arial" w:hAnsi="Arial"/>
                <w:i w:val="1"/>
                <w:sz w:val="20"/>
                <w:szCs w:val="20"/>
                <w:rtl w:val="0"/>
              </w:rPr>
              <w:t xml:space="preserve">(include information not already covered in the Risk Assessment)</w:t>
            </w:r>
            <w:r w:rsidDel="00000000" w:rsidR="00000000" w:rsidRPr="00000000">
              <w:rPr>
                <w:rtl w:val="0"/>
              </w:rPr>
            </w:r>
          </w:p>
        </w:tc>
      </w:tr>
      <w:tr>
        <w:trPr>
          <w:cantSplit w:val="0"/>
          <w:tblHeader w:val="0"/>
        </w:trPr>
        <w:tc>
          <w:tcPr>
            <w:shd w:fill="92d050" w:val="clear"/>
            <w:vAlign w:val="top"/>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Ethnicity</w:t>
            </w:r>
          </w:p>
        </w:tc>
        <w:tc>
          <w:tcPr>
            <w:shd w:fill="92d050" w:val="clear"/>
            <w:vAlign w:val="top"/>
          </w:tcPr>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Languages Spoken</w:t>
            </w:r>
          </w:p>
        </w:tc>
        <w:tc>
          <w:tcPr>
            <w:shd w:fill="92d050" w:val="clear"/>
            <w:vAlign w:val="top"/>
          </w:tcPr>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Religion</w:t>
            </w:r>
          </w:p>
        </w:tc>
        <w:tc>
          <w:tcPr>
            <w:shd w:fill="92d050" w:val="clear"/>
            <w:vAlign w:val="top"/>
          </w:tcPr>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Sexuality</w:t>
            </w:r>
          </w:p>
        </w:tc>
        <w:tc>
          <w:tcPr>
            <w:shd w:fill="92d050" w:val="clear"/>
            <w:vAlign w:val="top"/>
          </w:tcPr>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Vulnerabilities / Risks</w:t>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(mental health, physical disability, learning disability, long-term health condition, substance/alcohol misuse, NRPF, literacy, older person, under 18, criminality / exploitation)</w:t>
            </w:r>
          </w:p>
        </w:tc>
      </w:tr>
      <w:tr>
        <w:trPr>
          <w:cantSplit w:val="0"/>
          <w:trHeight w:val="1035" w:hRule="atLeast"/>
          <w:tblHeader w:val="0"/>
        </w:trPr>
        <w:tc>
          <w:tcPr>
            <w:vAlign w:val="top"/>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r>
      <w:tr>
        <w:trPr>
          <w:cantSplit w:val="0"/>
          <w:tblHeader w:val="0"/>
        </w:trPr>
        <w:tc>
          <w:tcPr>
            <w:gridSpan w:val="5"/>
            <w:shd w:fill="92d050" w:val="clear"/>
            <w:vAlign w:val="top"/>
          </w:tcPr>
          <w:p w:rsidR="00000000" w:rsidDel="00000000" w:rsidP="00000000" w:rsidRDefault="00000000" w:rsidRPr="00000000" w14:paraId="00000102">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Reason for MARAC Referral:</w:t>
            </w: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give details of the most recent incident(s), dates,  the nature, frequency and history of abuse and any exacerbating factors; include only information not already covered in the Risk Assessment)</w:t>
            </w:r>
            <w:r w:rsidDel="00000000" w:rsidR="00000000" w:rsidRPr="00000000">
              <w:rPr>
                <w:rtl w:val="0"/>
              </w:rPr>
            </w:r>
          </w:p>
        </w:tc>
      </w:tr>
      <w:tr>
        <w:trPr>
          <w:cantSplit w:val="0"/>
          <w:trHeight w:val="687" w:hRule="atLeast"/>
          <w:tblHeader w:val="0"/>
        </w:trPr>
        <w:tc>
          <w:tcPr>
            <w:gridSpan w:val="5"/>
            <w:vAlign w:val="top"/>
          </w:tcPr>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r>
      <w:tr>
        <w:trPr>
          <w:cantSplit w:val="0"/>
          <w:trHeight w:val="345" w:hRule="atLeast"/>
          <w:tblHeader w:val="0"/>
        </w:trPr>
        <w:tc>
          <w:tcPr>
            <w:gridSpan w:val="5"/>
            <w:shd w:fill="92d050" w:val="clear"/>
            <w:vAlign w:val="top"/>
          </w:tcPr>
          <w:p w:rsidR="00000000" w:rsidDel="00000000" w:rsidP="00000000" w:rsidRDefault="00000000" w:rsidRPr="00000000" w14:paraId="0000010E">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Victim/Survivor’s wishes / desired MARAC outcomes:</w:t>
            </w:r>
            <w:r w:rsidDel="00000000" w:rsidR="00000000" w:rsidRPr="00000000">
              <w:rPr>
                <w:rtl w:val="0"/>
              </w:rPr>
            </w:r>
          </w:p>
        </w:tc>
      </w:tr>
      <w:tr>
        <w:trPr>
          <w:cantSplit w:val="0"/>
          <w:trHeight w:val="345" w:hRule="atLeast"/>
          <w:tblHeader w:val="0"/>
        </w:trPr>
        <w:tc>
          <w:tcPr>
            <w:gridSpan w:val="5"/>
            <w:vAlign w:val="top"/>
          </w:tcPr>
          <w:p w:rsidR="00000000" w:rsidDel="00000000" w:rsidP="00000000" w:rsidRDefault="00000000" w:rsidRPr="00000000" w14:paraId="0000011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A">
      <w:pPr>
        <w:pageBreakBefore w:val="0"/>
        <w:rPr>
          <w:rFonts w:ascii="Arial" w:cs="Arial" w:eastAsia="Arial" w:hAnsi="Arial"/>
          <w:sz w:val="20"/>
          <w:szCs w:val="20"/>
        </w:rPr>
      </w:pPr>
      <w:r w:rsidDel="00000000" w:rsidR="00000000" w:rsidRPr="00000000">
        <w:rPr>
          <w:rtl w:val="0"/>
        </w:rPr>
      </w:r>
    </w:p>
    <w:tbl>
      <w:tblPr>
        <w:tblStyle w:val="Table6"/>
        <w:tblW w:w="11370.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285"/>
        <w:gridCol w:w="2130"/>
        <w:gridCol w:w="285"/>
        <w:gridCol w:w="2550"/>
        <w:gridCol w:w="285"/>
        <w:gridCol w:w="2130"/>
        <w:gridCol w:w="1920"/>
        <w:tblGridChange w:id="0">
          <w:tblGrid>
            <w:gridCol w:w="1785"/>
            <w:gridCol w:w="285"/>
            <w:gridCol w:w="2130"/>
            <w:gridCol w:w="285"/>
            <w:gridCol w:w="2550"/>
            <w:gridCol w:w="285"/>
            <w:gridCol w:w="2130"/>
            <w:gridCol w:w="1920"/>
          </w:tblGrid>
        </w:tblGridChange>
      </w:tblGrid>
      <w:tr>
        <w:trPr>
          <w:cantSplit w:val="0"/>
          <w:trHeight w:val="340" w:hRule="atLeast"/>
          <w:tblHeader w:val="0"/>
        </w:trPr>
        <w:tc>
          <w:tcPr>
            <w:gridSpan w:val="7"/>
            <w:shd w:fill="92d050" w:val="clear"/>
            <w:vAlign w:val="top"/>
          </w:tcPr>
          <w:p w:rsidR="00000000" w:rsidDel="00000000" w:rsidP="00000000" w:rsidRDefault="00000000" w:rsidRPr="00000000" w14:paraId="0000011B">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What is the ‘score’ on the 24-question part of the </w:t>
            </w:r>
            <w:hyperlink r:id="rId15">
              <w:r w:rsidDel="00000000" w:rsidR="00000000" w:rsidRPr="00000000">
                <w:rPr>
                  <w:rFonts w:ascii="Arial" w:cs="Arial" w:eastAsia="Arial" w:hAnsi="Arial"/>
                  <w:b w:val="1"/>
                  <w:color w:val="0000ff"/>
                  <w:sz w:val="20"/>
                  <w:szCs w:val="20"/>
                  <w:u w:val="single"/>
                  <w:rtl w:val="0"/>
                </w:rPr>
                <w:t xml:space="preserve">Risk Assessment</w:t>
              </w:r>
            </w:hyperlink>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vAlign w:val="top"/>
          </w:tcPr>
          <w:p w:rsidR="00000000" w:rsidDel="00000000" w:rsidP="00000000" w:rsidRDefault="00000000" w:rsidRPr="00000000" w14:paraId="00000122">
            <w:pPr>
              <w:rPr>
                <w:rFonts w:ascii="Arial" w:cs="Arial" w:eastAsia="Arial" w:hAnsi="Arial"/>
                <w:b w:val="0"/>
                <w:sz w:val="20"/>
                <w:szCs w:val="20"/>
              </w:rPr>
            </w:pPr>
            <w:r w:rsidDel="00000000" w:rsidR="00000000" w:rsidRPr="00000000">
              <w:rPr>
                <w:rtl w:val="0"/>
              </w:rPr>
            </w:r>
          </w:p>
        </w:tc>
      </w:tr>
      <w:tr>
        <w:trPr>
          <w:cantSplit w:val="0"/>
          <w:trHeight w:val="340" w:hRule="atLeast"/>
          <w:tblHeader w:val="0"/>
        </w:trPr>
        <w:tc>
          <w:tcPr>
            <w:gridSpan w:val="8"/>
            <w:shd w:fill="92d050" w:val="clear"/>
            <w:vAlign w:val="top"/>
          </w:tcPr>
          <w:p w:rsidR="00000000" w:rsidDel="00000000" w:rsidP="00000000" w:rsidRDefault="00000000" w:rsidRPr="00000000" w14:paraId="00000123">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On what basis are you making a referral to MARAC? (</w:t>
            </w:r>
            <w:r w:rsidDel="00000000" w:rsidR="00000000" w:rsidRPr="00000000">
              <w:rPr>
                <w:rFonts w:ascii="Arial" w:cs="Arial" w:eastAsia="Arial" w:hAnsi="Arial"/>
                <w:b w:val="1"/>
                <w:i w:val="1"/>
                <w:sz w:val="20"/>
                <w:szCs w:val="20"/>
                <w:rtl w:val="0"/>
              </w:rPr>
              <w:t xml:space="preserve">tick only </w:t>
            </w:r>
            <w:r w:rsidDel="00000000" w:rsidR="00000000" w:rsidRPr="00000000">
              <w:rPr>
                <w:rFonts w:ascii="Arial" w:cs="Arial" w:eastAsia="Arial" w:hAnsi="Arial"/>
                <w:b w:val="1"/>
                <w:i w:val="1"/>
                <w:color w:val="ff0000"/>
                <w:sz w:val="20"/>
                <w:szCs w:val="20"/>
                <w:rtl w:val="0"/>
              </w:rPr>
              <w:t xml:space="preserve">one</w:t>
            </w:r>
            <w:r w:rsidDel="00000000" w:rsidR="00000000" w:rsidRPr="00000000">
              <w:rPr>
                <w:rFonts w:ascii="Arial" w:cs="Arial" w:eastAsia="Arial" w:hAnsi="Arial"/>
                <w:b w:val="1"/>
                <w:i w:val="1"/>
                <w:sz w:val="20"/>
                <w:szCs w:val="20"/>
                <w:rtl w:val="0"/>
              </w:rPr>
              <w:t xml:space="preserve"> of these</w:t>
            </w: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340" w:hRule="atLeast"/>
          <w:tblHeader w:val="0"/>
        </w:trPr>
        <w:tc>
          <w:tcPr>
            <w:shd w:fill="92d050" w:val="clear"/>
            <w:vAlign w:val="top"/>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Visible High Risk</w:t>
            </w:r>
          </w:p>
        </w:tc>
        <w:tc>
          <w:tcPr>
            <w:shd w:fill="auto" w:val="clear"/>
            <w:vAlign w:val="top"/>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2D">
            <w:pPr>
              <w:rPr>
                <w:rFonts w:ascii="Arial" w:cs="Arial" w:eastAsia="Arial" w:hAnsi="Arial"/>
                <w:sz w:val="20"/>
                <w:szCs w:val="20"/>
              </w:rPr>
            </w:pPr>
            <w:r w:rsidDel="00000000" w:rsidR="00000000" w:rsidRPr="00000000">
              <w:rPr>
                <w:rFonts w:ascii="Arial" w:cs="Arial" w:eastAsia="Arial" w:hAnsi="Arial"/>
                <w:sz w:val="20"/>
                <w:szCs w:val="20"/>
                <w:rtl w:val="0"/>
              </w:rPr>
              <w:t xml:space="preserve">Potential Escalation</w:t>
            </w:r>
          </w:p>
        </w:tc>
        <w:tc>
          <w:tcPr>
            <w:shd w:fill="auto" w:val="clear"/>
            <w:vAlign w:val="top"/>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Judgement</w:t>
            </w:r>
          </w:p>
        </w:tc>
        <w:tc>
          <w:tcPr>
            <w:shd w:fill="auto" w:val="clear"/>
            <w:vAlign w:val="top"/>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Repeat Referral (date incident)</w:t>
            </w:r>
          </w:p>
        </w:tc>
        <w:tc>
          <w:tcPr>
            <w:vAlign w:val="top"/>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3">
      <w:pPr>
        <w:pageBreakBefore w:val="0"/>
        <w:rPr>
          <w:rFonts w:ascii="Arial" w:cs="Arial" w:eastAsia="Arial" w:hAnsi="Arial"/>
          <w:sz w:val="20"/>
          <w:szCs w:val="20"/>
        </w:rPr>
      </w:pPr>
      <w:r w:rsidDel="00000000" w:rsidR="00000000" w:rsidRPr="00000000">
        <w:rPr>
          <w:rtl w:val="0"/>
        </w:rPr>
      </w:r>
    </w:p>
    <w:tbl>
      <w:tblPr>
        <w:tblStyle w:val="Table7"/>
        <w:tblW w:w="11355.0" w:type="dxa"/>
        <w:jc w:val="left"/>
        <w:tblInd w:w="-10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2265"/>
        <w:gridCol w:w="2130"/>
        <w:gridCol w:w="1980"/>
        <w:gridCol w:w="3420"/>
        <w:tblGridChange w:id="0">
          <w:tblGrid>
            <w:gridCol w:w="1560"/>
            <w:gridCol w:w="2265"/>
            <w:gridCol w:w="2130"/>
            <w:gridCol w:w="1980"/>
            <w:gridCol w:w="3420"/>
          </w:tblGrid>
        </w:tblGridChange>
      </w:tblGrid>
      <w:tr>
        <w:trPr>
          <w:cantSplit w:val="0"/>
          <w:trHeight w:val="200" w:hRule="atLeast"/>
          <w:tblHeader w:val="0"/>
        </w:trPr>
        <w:tc>
          <w:tcPr>
            <w:gridSpan w:val="5"/>
            <w:shd w:fill="92d050" w:val="clear"/>
            <w:vAlign w:val="top"/>
          </w:tcPr>
          <w:p w:rsidR="00000000" w:rsidDel="00000000" w:rsidP="00000000" w:rsidRDefault="00000000" w:rsidRPr="00000000" w14:paraId="000001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agencies are involved with the Victim/Survivor, Alleged Perpetrator, Children or Vulnerable Adults? </w:t>
            </w:r>
          </w:p>
          <w:p w:rsidR="00000000" w:rsidDel="00000000" w:rsidP="00000000" w:rsidRDefault="00000000" w:rsidRPr="00000000" w14:paraId="00000135">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(include any allocated officer / contact person within Housing Service / Housing Association / Refuge)</w:t>
            </w:r>
            <w:r w:rsidDel="00000000" w:rsidR="00000000" w:rsidRPr="00000000">
              <w:rPr>
                <w:rtl w:val="0"/>
              </w:rPr>
            </w:r>
          </w:p>
        </w:tc>
      </w:tr>
      <w:tr>
        <w:trPr>
          <w:cantSplit w:val="0"/>
          <w:tblHeader w:val="0"/>
        </w:trPr>
        <w:tc>
          <w:tcPr>
            <w:shd w:fill="92d050" w:val="clear"/>
            <w:vAlign w:val="top"/>
          </w:tcPr>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Agency</w:t>
            </w:r>
          </w:p>
        </w:tc>
        <w:tc>
          <w:tcPr>
            <w:shd w:fill="92d050" w:val="clear"/>
            <w:vAlign w:val="top"/>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Person</w:t>
            </w:r>
          </w:p>
        </w:tc>
        <w:tc>
          <w:tcPr>
            <w:shd w:fill="92d050" w:val="clear"/>
            <w:vAlign w:val="top"/>
          </w:tcPr>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Role</w:t>
            </w:r>
          </w:p>
        </w:tc>
        <w:tc>
          <w:tcPr>
            <w:shd w:fill="92d050" w:val="clear"/>
            <w:vAlign w:val="top"/>
          </w:tcPr>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r>
          </w:p>
        </w:tc>
        <w:tc>
          <w:tcPr>
            <w:shd w:fill="92d050" w:val="clear"/>
            <w:vAlign w:val="top"/>
          </w:tcPr>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r>
        <w:trPr>
          <w:cantSplit w:val="0"/>
          <w:trHeight w:val="367" w:hRule="atLeast"/>
          <w:tblHeader w:val="0"/>
        </w:trPr>
        <w:tc>
          <w:tcPr>
            <w:vAlign w:val="top"/>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r>
      <w:tr>
        <w:trPr>
          <w:cantSplit w:val="0"/>
          <w:trHeight w:val="367" w:hRule="atLeast"/>
          <w:tblHeader w:val="0"/>
        </w:trPr>
        <w:tc>
          <w:tcPr>
            <w:vAlign w:val="top"/>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r>
      <w:tr>
        <w:trPr>
          <w:cantSplit w:val="0"/>
          <w:trHeight w:val="367" w:hRule="atLeast"/>
          <w:tblHeader w:val="0"/>
        </w:trPr>
        <w:tc>
          <w:tcPr>
            <w:vAlign w:val="top"/>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r>
      <w:tr>
        <w:trPr>
          <w:cantSplit w:val="0"/>
          <w:trHeight w:val="367" w:hRule="atLeast"/>
          <w:tblHeader w:val="0"/>
        </w:trPr>
        <w:tc>
          <w:tcPr>
            <w:vAlign w:val="top"/>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rtl w:val="0"/>
        </w:rPr>
        <w:t xml:space="preserve">Information sharing </w:t>
      </w:r>
    </w:p>
    <w:tbl>
      <w:tblPr>
        <w:tblStyle w:val="Table8"/>
        <w:tblW w:w="1128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40"/>
        <w:gridCol w:w="1560"/>
        <w:gridCol w:w="1410"/>
        <w:gridCol w:w="2070"/>
        <w:tblGridChange w:id="0">
          <w:tblGrid>
            <w:gridCol w:w="6240"/>
            <w:gridCol w:w="1560"/>
            <w:gridCol w:w="1410"/>
            <w:gridCol w:w="2070"/>
          </w:tblGrid>
        </w:tblGridChange>
      </w:tblGrid>
      <w:tr>
        <w:trPr>
          <w:cantSplit w:val="0"/>
          <w:tblHeader w:val="0"/>
        </w:trPr>
        <w:tc>
          <w:tcPr>
            <w:shd w:fill="92d050" w:val="clear"/>
            <w:vAlign w:val="top"/>
          </w:tcPr>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c>
          <w:tcPr>
            <w:shd w:fill="92d050" w:val="clear"/>
            <w:vAlign w:val="top"/>
          </w:tcPr>
          <w:p w:rsidR="00000000" w:rsidDel="00000000" w:rsidP="00000000" w:rsidRDefault="00000000" w:rsidRPr="00000000" w14:paraId="00000156">
            <w:pPr>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92d050" w:val="clear"/>
            <w:vAlign w:val="top"/>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When</w:t>
            </w:r>
          </w:p>
        </w:tc>
        <w:tc>
          <w:tcPr>
            <w:shd w:fill="92d050" w:val="clear"/>
            <w:vAlign w:val="top"/>
          </w:tcPr>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cantSplit w:val="0"/>
          <w:trHeight w:val="289.98046875" w:hRule="atLeast"/>
          <w:tblHeader w:val="0"/>
        </w:trPr>
        <w:tc>
          <w:tcPr>
            <w:shd w:fill="92d050" w:val="clear"/>
            <w:vAlign w:val="top"/>
          </w:tcPr>
          <w:p w:rsidR="00000000" w:rsidDel="00000000" w:rsidP="00000000" w:rsidRDefault="00000000" w:rsidRPr="00000000" w14:paraId="00000159">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Has the Victim/Survivor been notified of the MARAC Referral?</w:t>
            </w:r>
            <w:r w:rsidDel="00000000" w:rsidR="00000000" w:rsidRPr="00000000">
              <w:rPr>
                <w:rtl w:val="0"/>
              </w:rPr>
            </w:r>
          </w:p>
        </w:tc>
        <w:tc>
          <w:tcPr>
            <w:vAlign w:val="top"/>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r>
      <w:tr>
        <w:trPr>
          <w:cantSplit w:val="0"/>
          <w:tblHeader w:val="0"/>
        </w:trPr>
        <w:tc>
          <w:tcPr>
            <w:gridSpan w:val="4"/>
            <w:shd w:fill="92d050" w:val="clear"/>
            <w:vAlign w:val="top"/>
          </w:tcPr>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not, why not?</w:t>
            </w:r>
            <w:r w:rsidDel="00000000" w:rsidR="00000000" w:rsidRPr="00000000">
              <w:rPr>
                <w:rtl w:val="0"/>
              </w:rPr>
            </w:r>
          </w:p>
        </w:tc>
      </w:tr>
      <w:tr>
        <w:trPr>
          <w:cantSplit w:val="0"/>
          <w:trHeight w:val="524.9414062499999" w:hRule="atLeast"/>
          <w:tblHeader w:val="0"/>
        </w:trPr>
        <w:tc>
          <w:tcPr>
            <w:gridSpan w:val="4"/>
            <w:vAlign w:val="top"/>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67">
      <w:pPr>
        <w:pageBreakBefore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168">
      <w:pPr>
        <w:pageBreakBefore w:val="0"/>
        <w:rPr>
          <w:rFonts w:ascii="Arial" w:cs="Arial" w:eastAsia="Arial" w:hAnsi="Arial"/>
          <w:b w:val="0"/>
          <w:sz w:val="22"/>
          <w:szCs w:val="22"/>
        </w:rPr>
      </w:pPr>
      <w:r w:rsidDel="00000000" w:rsidR="00000000" w:rsidRPr="00000000">
        <w:rPr>
          <w:rFonts w:ascii="Arial" w:cs="Arial" w:eastAsia="Arial" w:hAnsi="Arial"/>
          <w:b w:val="1"/>
          <w:sz w:val="22"/>
          <w:szCs w:val="22"/>
          <w:rtl w:val="0"/>
        </w:rPr>
        <w:t xml:space="preserve">Consent</w:t>
      </w:r>
      <w:r w:rsidDel="00000000" w:rsidR="00000000" w:rsidRPr="00000000">
        <w:rPr>
          <w:rtl w:val="0"/>
        </w:rPr>
      </w:r>
    </w:p>
    <w:tbl>
      <w:tblPr>
        <w:tblStyle w:val="Table9"/>
        <w:tblW w:w="11265.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0"/>
        <w:gridCol w:w="2325"/>
        <w:tblGridChange w:id="0">
          <w:tblGrid>
            <w:gridCol w:w="8940"/>
            <w:gridCol w:w="2325"/>
          </w:tblGrid>
        </w:tblGridChange>
      </w:tblGrid>
      <w:tr>
        <w:trPr>
          <w:cantSplit w:val="0"/>
          <w:trHeight w:val="407" w:hRule="atLeast"/>
          <w:tblHeader w:val="0"/>
        </w:trPr>
        <w:tc>
          <w:tcPr>
            <w:gridSpan w:val="2"/>
            <w:tcBorders>
              <w:bottom w:color="000000" w:space="0" w:sz="4" w:val="single"/>
            </w:tcBorders>
            <w:shd w:fill="92d050" w:val="clear"/>
            <w:vAlign w:val="center"/>
          </w:tcPr>
          <w:p w:rsidR="00000000" w:rsidDel="00000000" w:rsidP="00000000" w:rsidRDefault="00000000" w:rsidRPr="00000000" w14:paraId="00000169">
            <w:pPr>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I am sharing information based on the legal authority of (tick one or more):</w:t>
            </w:r>
            <w:r w:rsidDel="00000000" w:rsidR="00000000" w:rsidRPr="00000000">
              <w:rPr>
                <w:rtl w:val="0"/>
              </w:rPr>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Together to Safeguard Children 2015</w:t>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Arial" w:cs="Arial" w:eastAsia="Arial" w:hAnsi="Arial"/>
                <w:sz w:val="20"/>
                <w:szCs w:val="20"/>
                <w:rtl w:val="0"/>
              </w:rPr>
              <w:t xml:space="preserve">Page 5 of statutory guidance:</w:t>
            </w:r>
          </w:p>
          <w:p w:rsidR="00000000" w:rsidDel="00000000" w:rsidP="00000000" w:rsidRDefault="00000000" w:rsidRPr="00000000" w14:paraId="0000016D">
            <w:pPr>
              <w:rPr>
                <w:rFonts w:ascii="Arial" w:cs="Arial" w:eastAsia="Arial" w:hAnsi="Arial"/>
                <w:sz w:val="20"/>
                <w:szCs w:val="20"/>
              </w:rPr>
            </w:pPr>
            <w:bookmarkStart w:colFirst="0" w:colLast="0" w:name="_heading=h.gjdgxs" w:id="0"/>
            <w:bookmarkEnd w:id="0"/>
            <w:hyperlink r:id="rId16">
              <w:r w:rsidDel="00000000" w:rsidR="00000000" w:rsidRPr="00000000">
                <w:rPr>
                  <w:rFonts w:ascii="Arial" w:cs="Arial" w:eastAsia="Arial" w:hAnsi="Arial"/>
                  <w:color w:val="0000ff"/>
                  <w:sz w:val="20"/>
                  <w:szCs w:val="20"/>
                  <w:u w:val="single"/>
                  <w:rtl w:val="0"/>
                </w:rPr>
                <w:t xml:space="preserve">https://www.gov.uk/government/publications/safeguarding-practitioners-information-sharing-advice</w:t>
              </w:r>
            </w:hyperlink>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70">
            <w:pPr>
              <w:rPr>
                <w:rFonts w:ascii="Arial" w:cs="Arial" w:eastAsia="Arial" w:hAnsi="Arial"/>
                <w:sz w:val="20"/>
                <w:szCs w:val="20"/>
              </w:rPr>
            </w:pPr>
            <w:r w:rsidDel="00000000" w:rsidR="00000000" w:rsidRPr="00000000">
              <w:rPr>
                <w:rFonts w:ascii="Arial" w:cs="Arial" w:eastAsia="Arial" w:hAnsi="Arial"/>
                <w:sz w:val="20"/>
                <w:szCs w:val="20"/>
                <w:rtl w:val="0"/>
              </w:rPr>
              <w:t xml:space="preserve">14.43 of the Care Act 2014 statutory guidance:</w:t>
            </w:r>
          </w:p>
          <w:p w:rsidR="00000000" w:rsidDel="00000000" w:rsidP="00000000" w:rsidRDefault="00000000" w:rsidRPr="00000000" w14:paraId="00000171">
            <w:pPr>
              <w:rPr>
                <w:rFonts w:ascii="Arial" w:cs="Arial" w:eastAsia="Arial" w:hAnsi="Arial"/>
                <w:color w:val="0000ff"/>
                <w:sz w:val="20"/>
                <w:szCs w:val="20"/>
              </w:rPr>
            </w:pPr>
            <w:hyperlink r:id="rId17">
              <w:r w:rsidDel="00000000" w:rsidR="00000000" w:rsidRPr="00000000">
                <w:rPr>
                  <w:rFonts w:ascii="Arial" w:cs="Arial" w:eastAsia="Arial" w:hAnsi="Arial"/>
                  <w:color w:val="0000ff"/>
                  <w:sz w:val="20"/>
                  <w:szCs w:val="20"/>
                  <w:u w:val="single"/>
                  <w:rtl w:val="0"/>
                </w:rPr>
                <w:t xml:space="preserve">https://www.gov.uk/government/publications/care-act-statutory-guidance/care-and-support-statutory-guidance#using-the-care-act-guidance</w:t>
              </w:r>
            </w:hyperlink>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72">
            <w:pPr>
              <w:rPr>
                <w:rFonts w:ascii="Quattrocento Sans" w:cs="Quattrocento Sans" w:eastAsia="Quattrocento Sans" w:hAnsi="Quattrocento Sans"/>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510.9375" w:hRule="atLeast"/>
          <w:tblHeader w:val="0"/>
        </w:trPr>
        <w:tc>
          <w:tcPr>
            <w:tcBorders>
              <w:bottom w:color="000000" w:space="0" w:sz="4" w:val="single"/>
            </w:tcBorders>
            <w:shd w:fill="92d050" w:val="clear"/>
            <w:vAlign w:val="center"/>
          </w:tcPr>
          <w:p w:rsidR="00000000" w:rsidDel="00000000" w:rsidP="00000000" w:rsidRDefault="00000000" w:rsidRPr="00000000" w14:paraId="00000173">
            <w:pPr>
              <w:rPr>
                <w:rFonts w:ascii="Arial" w:cs="Arial" w:eastAsia="Arial" w:hAnsi="Arial"/>
                <w:sz w:val="20"/>
                <w:szCs w:val="20"/>
              </w:rPr>
            </w:pPr>
            <w:bookmarkStart w:colFirst="0" w:colLast="0" w:name="_heading=h.30j0zll" w:id="1"/>
            <w:bookmarkEnd w:id="1"/>
            <w:hyperlink r:id="rId18">
              <w:r w:rsidDel="00000000" w:rsidR="00000000" w:rsidRPr="00000000">
                <w:rPr>
                  <w:rFonts w:ascii="Arial" w:cs="Arial" w:eastAsia="Arial" w:hAnsi="Arial"/>
                  <w:color w:val="0000ff"/>
                  <w:sz w:val="20"/>
                  <w:szCs w:val="20"/>
                  <w:u w:val="single"/>
                  <w:rtl w:val="0"/>
                </w:rPr>
                <w:t xml:space="preserve">‘Public task’ basis</w:t>
              </w:r>
            </w:hyperlink>
            <w:r w:rsidDel="00000000" w:rsidR="00000000" w:rsidRPr="00000000">
              <w:rPr>
                <w:rFonts w:ascii="Arial" w:cs="Arial" w:eastAsia="Arial" w:hAnsi="Arial"/>
                <w:sz w:val="20"/>
                <w:szCs w:val="20"/>
                <w:rtl w:val="0"/>
              </w:rPr>
              <w:t xml:space="preserve"> under the General Data Protection Regulation (GDPR)</w:t>
            </w:r>
          </w:p>
        </w:tc>
        <w:tc>
          <w:tcPr>
            <w:tcBorders>
              <w:bottom w:color="000000" w:space="0" w:sz="4" w:val="single"/>
            </w:tcBorders>
            <w:vAlign w:val="center"/>
          </w:tcPr>
          <w:p w:rsidR="00000000" w:rsidDel="00000000" w:rsidP="00000000" w:rsidRDefault="00000000" w:rsidRPr="00000000" w14:paraId="00000174">
            <w:pPr>
              <w:rPr>
                <w:rFonts w:ascii="Arial" w:cs="Arial" w:eastAsia="Arial" w:hAnsi="Arial"/>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75">
            <w:pPr>
              <w:widowControl w:val="0"/>
              <w:spacing w:line="276" w:lineRule="auto"/>
              <w:rPr>
                <w:rFonts w:ascii="Arial" w:cs="Arial" w:eastAsia="Arial" w:hAnsi="Arial"/>
                <w:color w:val="0000ff"/>
                <w:sz w:val="20"/>
                <w:szCs w:val="20"/>
              </w:rPr>
            </w:pPr>
            <w:hyperlink r:id="rId19">
              <w:r w:rsidDel="00000000" w:rsidR="00000000" w:rsidRPr="00000000">
                <w:rPr>
                  <w:rFonts w:ascii="Arial" w:cs="Arial" w:eastAsia="Arial" w:hAnsi="Arial"/>
                  <w:color w:val="0000ff"/>
                  <w:sz w:val="20"/>
                  <w:szCs w:val="20"/>
                  <w:u w:val="single"/>
                  <w:rtl w:val="0"/>
                </w:rPr>
                <w:t xml:space="preserve">Domestic Abuse Act 2021 Statutory Guidance (para 404)</w:t>
              </w:r>
            </w:hyperlink>
            <w:hyperlink r:id="rId20">
              <w:r w:rsidDel="00000000" w:rsidR="00000000" w:rsidRPr="00000000">
                <w:rPr>
                  <w:rFonts w:ascii="Arial" w:cs="Arial" w:eastAsia="Arial" w:hAnsi="Arial"/>
                  <w:i w:val="1"/>
                  <w:color w:val="0000ff"/>
                  <w:sz w:val="20"/>
                  <w:szCs w:val="20"/>
                  <w:u w:val="single"/>
                  <w:rtl w:val="0"/>
                </w:rPr>
                <w:t xml:space="preserve"> </w:t>
              </w:r>
            </w:hyperlink>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76">
            <w:pPr>
              <w:rPr>
                <w:rFonts w:ascii="Arimo" w:cs="Arimo" w:eastAsia="Arimo" w:hAnsi="Arimo"/>
                <w:sz w:val="20"/>
                <w:szCs w:val="20"/>
              </w:rPr>
            </w:pPr>
            <w:r w:rsidDel="00000000" w:rsidR="00000000" w:rsidRPr="00000000">
              <w:rPr>
                <w:rFonts w:ascii="Arimo" w:cs="Arimo" w:eastAsia="Arimo" w:hAnsi="Arimo"/>
                <w:sz w:val="20"/>
                <w:szCs w:val="20"/>
                <w:rtl w:val="0"/>
              </w:rPr>
              <w:t xml:space="preserve">☐</w:t>
            </w:r>
          </w:p>
        </w:tc>
      </w:tr>
      <w:tr>
        <w:trPr>
          <w:cantSplit w:val="0"/>
          <w:trHeight w:val="407" w:hRule="atLeast"/>
          <w:tblHeader w:val="0"/>
        </w:trPr>
        <w:tc>
          <w:tcPr>
            <w:tcBorders>
              <w:bottom w:color="000000" w:space="0" w:sz="4" w:val="single"/>
            </w:tcBorders>
            <w:shd w:fill="92d050" w:val="clear"/>
            <w:vAlign w:val="center"/>
          </w:tcPr>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a Court Order</w:t>
            </w:r>
          </w:p>
        </w:tc>
        <w:tc>
          <w:tcPr>
            <w:tcBorders>
              <w:bottom w:color="000000" w:space="0" w:sz="4" w:val="single"/>
            </w:tcBorders>
            <w:vAlign w:val="center"/>
          </w:tcPr>
          <w:p w:rsidR="00000000" w:rsidDel="00000000" w:rsidP="00000000" w:rsidRDefault="00000000" w:rsidRPr="00000000" w14:paraId="00000178">
            <w:pPr>
              <w:rPr>
                <w:rFonts w:ascii="Quattrocento Sans" w:cs="Quattrocento Sans" w:eastAsia="Quattrocento Sans" w:hAnsi="Quattrocento Sans"/>
                <w:sz w:val="20"/>
                <w:szCs w:val="20"/>
              </w:rPr>
            </w:pPr>
            <w:r w:rsidDel="00000000" w:rsidR="00000000" w:rsidRPr="00000000">
              <w:rPr>
                <w:rFonts w:ascii="Arimo" w:cs="Arimo" w:eastAsia="Arimo" w:hAnsi="Arimo"/>
                <w:sz w:val="20"/>
                <w:szCs w:val="20"/>
                <w:rtl w:val="0"/>
              </w:rPr>
              <w:t xml:space="preserve">☐</w:t>
            </w:r>
            <w:r w:rsidDel="00000000" w:rsidR="00000000" w:rsidRPr="00000000">
              <w:rPr>
                <w:rtl w:val="0"/>
              </w:rPr>
            </w:r>
          </w:p>
        </w:tc>
      </w:tr>
    </w:tbl>
    <w:p w:rsidR="00000000" w:rsidDel="00000000" w:rsidP="00000000" w:rsidRDefault="00000000" w:rsidRPr="00000000" w14:paraId="00000179">
      <w:pPr>
        <w:pageBreakBefore w:val="0"/>
        <w:rPr>
          <w:rFonts w:ascii="Arial" w:cs="Arial" w:eastAsia="Arial" w:hAnsi="Arial"/>
          <w:b w:val="0"/>
          <w:color w:val="ff0000"/>
        </w:rPr>
      </w:pPr>
      <w:r w:rsidDel="00000000" w:rsidR="00000000" w:rsidRPr="00000000">
        <w:rPr>
          <w:rtl w:val="0"/>
        </w:rPr>
      </w:r>
    </w:p>
    <w:sectPr>
      <w:headerReference r:id="rId21" w:type="default"/>
      <w:footerReference r:id="rId22" w:type="default"/>
      <w:pgSz w:h="16838" w:w="11906" w:orient="portrait"/>
      <w:pgMar w:bottom="873"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4663440</wp:posOffset>
          </wp:positionH>
          <wp:positionV relativeFrom="paragraph">
            <wp:posOffset>-342896</wp:posOffset>
          </wp:positionV>
          <wp:extent cx="1828800" cy="42672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28800" cy="426720"/>
                  </a:xfrm>
                  <a:prstGeom prst="rect"/>
                  <a:ln/>
                </pic:spPr>
              </pic:pic>
            </a:graphicData>
          </a:graphic>
        </wp:anchor>
      </w:drawing>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pageBreakBefore w:val="0"/>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pageBreakBefore w:val="0"/>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pageBreakBefore w:val="0"/>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ssets.publishing.service.gov.uk/government/uploads/system/uploads/attachment_data/file/1007814/draft-da-statutory-guidance-2021-final.pdf" TargetMode="External"/><Relationship Id="rId11" Type="http://schemas.openxmlformats.org/officeDocument/2006/relationships/hyperlink" Target="mailto:mash@hackney.gov.uk" TargetMode="External"/><Relationship Id="rId22" Type="http://schemas.openxmlformats.org/officeDocument/2006/relationships/footer" Target="footer1.xml"/><Relationship Id="rId10" Type="http://schemas.openxmlformats.org/officeDocument/2006/relationships/hyperlink" Target="https://hackney.gov.uk/domestic-abuse-support/#abuse" TargetMode="External"/><Relationship Id="rId21" Type="http://schemas.openxmlformats.org/officeDocument/2006/relationships/header" Target="header1.xml"/><Relationship Id="rId13" Type="http://schemas.openxmlformats.org/officeDocument/2006/relationships/hyperlink" Target="https://hackneywebsite-wp-mediafiles.s3.eu-west-2.amazonaws.com/wp-content/uploads/New-Hackney-Domestic-Abuse-Risk-Assessment.docx" TargetMode="External"/><Relationship Id="rId12" Type="http://schemas.openxmlformats.org/officeDocument/2006/relationships/hyperlink" Target="https://hackneywebsite-wp-mediafiles.s3.eu-west-2.amazonaws.com/wp-content/uploads/New-Hackney-Domestic-Abuse-Risk-Assessment.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AC@hackney.gov.uk.cjsm.net" TargetMode="External"/><Relationship Id="rId15" Type="http://schemas.openxmlformats.org/officeDocument/2006/relationships/hyperlink" Target="https://hackneywebsite-wp-mediafiles.s3.eu-west-2.amazonaws.com/wp-content/uploads/New-Hackney-Domestic-Abuse-Risk-Assessment.docx" TargetMode="External"/><Relationship Id="rId14" Type="http://schemas.openxmlformats.org/officeDocument/2006/relationships/hyperlink" Target="https://safelives.org.uk/sites/default/files/resources/Sharing%20Information%20and%20Marac%20GDPR%20FAQs%20-%20England%20%26%20Wales%20version.pdf" TargetMode="External"/><Relationship Id="rId17" Type="http://schemas.openxmlformats.org/officeDocument/2006/relationships/hyperlink" Target="https://www.gov.uk/government/publications/care-act-statutory-guidance/care-and-support-statutory-guidance#using-the-care-act-guidance" TargetMode="External"/><Relationship Id="rId16" Type="http://schemas.openxmlformats.org/officeDocument/2006/relationships/hyperlink" Target="https://www.gov.uk/government/publications/safeguarding-practitioners-information-sharing-advice" TargetMode="External"/><Relationship Id="rId5" Type="http://schemas.openxmlformats.org/officeDocument/2006/relationships/styles" Target="styles.xml"/><Relationship Id="rId19" Type="http://schemas.openxmlformats.org/officeDocument/2006/relationships/hyperlink" Target="https://assets.publishing.service.gov.uk/government/uploads/system/uploads/attachment_data/file/1007814/draft-da-statutory-guidance-2021-final.pdf" TargetMode="External"/><Relationship Id="rId6" Type="http://schemas.openxmlformats.org/officeDocument/2006/relationships/customXml" Target="../customXML/item1.xml"/><Relationship Id="rId18" Type="http://schemas.openxmlformats.org/officeDocument/2006/relationships/hyperlink" Target="https://ico.org.uk/for-organisations/uk-gdpr-guidance-and-resources/lawful-basis/a-guide-to-lawful-basis/lawful-basis-for-processing/public-task/" TargetMode="External"/><Relationship Id="rId7" Type="http://schemas.openxmlformats.org/officeDocument/2006/relationships/hyperlink" Target="https://hackneywebsite-wp-mediafiles.s3.eu-west-2.amazonaws.com/wp-content/uploads/New-Hackney-Domestic-Abuse-Risk-Assessment.docx" TargetMode="External"/><Relationship Id="rId8" Type="http://schemas.openxmlformats.org/officeDocument/2006/relationships/hyperlink" Target="mailto:MARAC@hackney.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mhCBe/HSZ7PrneIVWOaLT2AQzQ==">CgMxLjAyCGguZ2pkZ3hzMgloLjMwajB6bGw4AHIhMTE2MGhfRG5nRzZNNVVxbkNCRU4zSTlqT19pSWNuOExS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